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0B1F1" w14:textId="77777777" w:rsidR="00B64BC7" w:rsidRPr="00500D3D" w:rsidRDefault="00B64BC7" w:rsidP="00B64BC7">
      <w:pPr>
        <w:pStyle w:val="Heading1"/>
        <w:jc w:val="center"/>
        <w:rPr>
          <w:b/>
          <w:szCs w:val="24"/>
        </w:rPr>
      </w:pPr>
      <w:r w:rsidRPr="00500D3D">
        <w:rPr>
          <w:b/>
          <w:szCs w:val="24"/>
        </w:rPr>
        <w:t>BEFORE THE</w:t>
      </w:r>
    </w:p>
    <w:p w14:paraId="6C5765A8" w14:textId="77777777" w:rsidR="00B64BC7" w:rsidRPr="00500D3D" w:rsidRDefault="00B64BC7" w:rsidP="00B64BC7">
      <w:pPr>
        <w:rPr>
          <w:sz w:val="24"/>
          <w:szCs w:val="24"/>
        </w:rPr>
      </w:pPr>
    </w:p>
    <w:p w14:paraId="6FE3C894" w14:textId="77777777" w:rsidR="00B64BC7" w:rsidRPr="00500D3D" w:rsidRDefault="00B64BC7" w:rsidP="00B64BC7">
      <w:pPr>
        <w:jc w:val="center"/>
        <w:rPr>
          <w:b/>
          <w:sz w:val="24"/>
          <w:szCs w:val="24"/>
        </w:rPr>
      </w:pPr>
      <w:r w:rsidRPr="00500D3D">
        <w:rPr>
          <w:b/>
          <w:sz w:val="24"/>
          <w:szCs w:val="24"/>
        </w:rPr>
        <w:t>GEORGIA PUBLIC SERVICE COMMISSION</w:t>
      </w:r>
    </w:p>
    <w:p w14:paraId="1092BAFF" w14:textId="77777777" w:rsidR="00B64BC7" w:rsidRPr="00500D3D" w:rsidRDefault="00B64BC7" w:rsidP="00B64BC7">
      <w:pPr>
        <w:jc w:val="center"/>
        <w:rPr>
          <w:b/>
          <w:sz w:val="24"/>
          <w:szCs w:val="24"/>
        </w:rPr>
      </w:pPr>
    </w:p>
    <w:p w14:paraId="681C8B65" w14:textId="77777777" w:rsidR="00B64BC7" w:rsidRPr="00500D3D" w:rsidRDefault="00B64BC7" w:rsidP="00B64BC7">
      <w:pPr>
        <w:rPr>
          <w:b/>
          <w:sz w:val="24"/>
          <w:szCs w:val="24"/>
        </w:rPr>
      </w:pPr>
    </w:p>
    <w:p w14:paraId="2A1C9BD4" w14:textId="77777777" w:rsidR="00B64BC7" w:rsidRPr="00500D3D" w:rsidRDefault="00B64BC7" w:rsidP="00713905">
      <w:pPr>
        <w:tabs>
          <w:tab w:val="left" w:pos="4680"/>
        </w:tabs>
        <w:rPr>
          <w:b/>
          <w:sz w:val="24"/>
          <w:szCs w:val="24"/>
        </w:rPr>
      </w:pPr>
      <w:bookmarkStart w:id="0" w:name="_Hlk189478957"/>
      <w:r w:rsidRPr="00500D3D">
        <w:rPr>
          <w:b/>
          <w:sz w:val="24"/>
          <w:szCs w:val="24"/>
        </w:rPr>
        <w:t>In Re:</w:t>
      </w:r>
      <w:r w:rsidRPr="00500D3D">
        <w:rPr>
          <w:b/>
          <w:sz w:val="24"/>
          <w:szCs w:val="24"/>
        </w:rPr>
        <w:tab/>
        <w:t>)</w:t>
      </w:r>
    </w:p>
    <w:p w14:paraId="2692CA57" w14:textId="20EDC385" w:rsidR="00B64BC7" w:rsidRPr="00500D3D" w:rsidRDefault="00B64BC7" w:rsidP="00713905">
      <w:pPr>
        <w:tabs>
          <w:tab w:val="left" w:pos="4680"/>
        </w:tabs>
        <w:rPr>
          <w:b/>
          <w:sz w:val="24"/>
          <w:szCs w:val="24"/>
        </w:rPr>
      </w:pPr>
      <w:r w:rsidRPr="00500D3D">
        <w:rPr>
          <w:b/>
          <w:sz w:val="24"/>
          <w:szCs w:val="24"/>
        </w:rPr>
        <w:t xml:space="preserve">Georgia Power Company’s </w:t>
      </w:r>
      <w:r w:rsidR="006853A8">
        <w:rPr>
          <w:b/>
          <w:sz w:val="24"/>
          <w:szCs w:val="24"/>
        </w:rPr>
        <w:t>202</w:t>
      </w:r>
      <w:r w:rsidR="003C525E">
        <w:rPr>
          <w:b/>
          <w:sz w:val="24"/>
          <w:szCs w:val="24"/>
        </w:rPr>
        <w:t>5</w:t>
      </w:r>
      <w:r w:rsidRPr="00500D3D">
        <w:rPr>
          <w:b/>
          <w:sz w:val="24"/>
          <w:szCs w:val="24"/>
        </w:rPr>
        <w:tab/>
        <w:t>)</w:t>
      </w:r>
      <w:r w:rsidRPr="00500D3D">
        <w:rPr>
          <w:b/>
          <w:sz w:val="24"/>
          <w:szCs w:val="24"/>
        </w:rPr>
        <w:tab/>
      </w:r>
      <w:r w:rsidRPr="00500D3D">
        <w:rPr>
          <w:b/>
          <w:sz w:val="24"/>
          <w:szCs w:val="24"/>
        </w:rPr>
        <w:tab/>
      </w:r>
      <w:r w:rsidR="00BC30E1" w:rsidRPr="00500D3D">
        <w:rPr>
          <w:b/>
          <w:sz w:val="24"/>
          <w:szCs w:val="24"/>
        </w:rPr>
        <w:t xml:space="preserve">Docket No. </w:t>
      </w:r>
      <w:r w:rsidR="006853A8">
        <w:rPr>
          <w:b/>
          <w:sz w:val="24"/>
          <w:szCs w:val="24"/>
        </w:rPr>
        <w:t>5</w:t>
      </w:r>
      <w:r w:rsidR="003C525E">
        <w:rPr>
          <w:b/>
          <w:sz w:val="24"/>
          <w:szCs w:val="24"/>
        </w:rPr>
        <w:t>6002</w:t>
      </w:r>
    </w:p>
    <w:p w14:paraId="5AA473FF" w14:textId="43BA94E4" w:rsidR="001B300E" w:rsidRPr="00500D3D" w:rsidRDefault="000270E7" w:rsidP="00E03527">
      <w:pPr>
        <w:tabs>
          <w:tab w:val="left" w:pos="4680"/>
        </w:tabs>
        <w:rPr>
          <w:b/>
          <w:sz w:val="24"/>
          <w:szCs w:val="24"/>
        </w:rPr>
      </w:pPr>
      <w:r w:rsidRPr="00500D3D">
        <w:rPr>
          <w:b/>
          <w:sz w:val="24"/>
          <w:szCs w:val="24"/>
        </w:rPr>
        <w:t xml:space="preserve">Integrated </w:t>
      </w:r>
      <w:r w:rsidR="00760C6E" w:rsidRPr="00500D3D">
        <w:rPr>
          <w:b/>
          <w:sz w:val="24"/>
          <w:szCs w:val="24"/>
        </w:rPr>
        <w:t>Resource Plan</w:t>
      </w:r>
      <w:r w:rsidR="00BC30E1">
        <w:rPr>
          <w:b/>
          <w:sz w:val="24"/>
          <w:szCs w:val="24"/>
        </w:rPr>
        <w:tab/>
      </w:r>
      <w:r w:rsidR="00BC30E1" w:rsidRPr="00500D3D">
        <w:rPr>
          <w:b/>
          <w:sz w:val="24"/>
          <w:szCs w:val="24"/>
        </w:rPr>
        <w:t>)</w:t>
      </w:r>
    </w:p>
    <w:bookmarkEnd w:id="0"/>
    <w:p w14:paraId="270CD697" w14:textId="17A3BED8" w:rsidR="00B64BC7" w:rsidRDefault="00B64BC7" w:rsidP="00713905">
      <w:pPr>
        <w:tabs>
          <w:tab w:val="left" w:pos="4680"/>
        </w:tabs>
        <w:rPr>
          <w:b/>
          <w:sz w:val="24"/>
          <w:szCs w:val="24"/>
        </w:rPr>
      </w:pPr>
      <w:r w:rsidRPr="00500D3D">
        <w:rPr>
          <w:b/>
          <w:sz w:val="24"/>
          <w:szCs w:val="24"/>
        </w:rPr>
        <w:t xml:space="preserve"> </w:t>
      </w:r>
      <w:r w:rsidRPr="00500D3D">
        <w:rPr>
          <w:b/>
          <w:sz w:val="24"/>
          <w:szCs w:val="24"/>
        </w:rPr>
        <w:tab/>
      </w:r>
      <w:r w:rsidRPr="00500D3D">
        <w:rPr>
          <w:b/>
          <w:sz w:val="24"/>
          <w:szCs w:val="24"/>
        </w:rPr>
        <w:tab/>
      </w:r>
    </w:p>
    <w:p w14:paraId="60CD43B5" w14:textId="77777777" w:rsidR="00D14DAA" w:rsidRPr="00500D3D" w:rsidRDefault="00D14DAA" w:rsidP="00713905">
      <w:pPr>
        <w:tabs>
          <w:tab w:val="left" w:pos="4680"/>
        </w:tabs>
        <w:rPr>
          <w:b/>
          <w:sz w:val="24"/>
          <w:szCs w:val="24"/>
        </w:rPr>
      </w:pPr>
    </w:p>
    <w:p w14:paraId="4FDF9AFB" w14:textId="09821528" w:rsidR="00BE3685" w:rsidRDefault="0056626C" w:rsidP="00DB7F78">
      <w:pPr>
        <w:jc w:val="center"/>
        <w:rPr>
          <w:b/>
          <w:sz w:val="24"/>
          <w:szCs w:val="24"/>
          <w:u w:val="single"/>
        </w:rPr>
      </w:pPr>
      <w:r>
        <w:rPr>
          <w:b/>
          <w:sz w:val="24"/>
          <w:szCs w:val="24"/>
          <w:u w:val="single"/>
        </w:rPr>
        <w:t xml:space="preserve">JOINT </w:t>
      </w:r>
      <w:r w:rsidR="00BE3685">
        <w:rPr>
          <w:b/>
          <w:sz w:val="24"/>
          <w:szCs w:val="24"/>
          <w:u w:val="single"/>
        </w:rPr>
        <w:t xml:space="preserve">POST-HEARING </w:t>
      </w:r>
      <w:r w:rsidR="00DB7F78">
        <w:rPr>
          <w:b/>
          <w:sz w:val="24"/>
          <w:szCs w:val="24"/>
          <w:u w:val="single"/>
        </w:rPr>
        <w:t xml:space="preserve">BRIEF OF </w:t>
      </w:r>
    </w:p>
    <w:p w14:paraId="02A00E44" w14:textId="77777777" w:rsidR="00E96BEC" w:rsidRDefault="0056626C" w:rsidP="00DB7F78">
      <w:pPr>
        <w:jc w:val="center"/>
        <w:rPr>
          <w:b/>
          <w:sz w:val="24"/>
          <w:szCs w:val="24"/>
          <w:u w:val="single"/>
        </w:rPr>
      </w:pPr>
      <w:r>
        <w:rPr>
          <w:b/>
          <w:sz w:val="24"/>
          <w:szCs w:val="24"/>
          <w:u w:val="single"/>
        </w:rPr>
        <w:t>ADVANCED POWER ALLIANCE AND</w:t>
      </w:r>
      <w:r w:rsidR="00DB7F78">
        <w:rPr>
          <w:b/>
          <w:sz w:val="24"/>
          <w:szCs w:val="24"/>
          <w:u w:val="single"/>
        </w:rPr>
        <w:t xml:space="preserve"> </w:t>
      </w:r>
    </w:p>
    <w:p w14:paraId="4344A6FC" w14:textId="3CAE37D0" w:rsidR="00B64BC7" w:rsidRDefault="00C754E8" w:rsidP="00DB7F78">
      <w:pPr>
        <w:jc w:val="center"/>
        <w:rPr>
          <w:b/>
          <w:sz w:val="24"/>
          <w:szCs w:val="24"/>
          <w:u w:val="single"/>
        </w:rPr>
      </w:pPr>
      <w:r w:rsidRPr="00C754E8">
        <w:rPr>
          <w:b/>
          <w:sz w:val="24"/>
          <w:szCs w:val="24"/>
          <w:u w:val="single"/>
        </w:rPr>
        <w:t>SOUTHERN RENEWABLE ENERGY ASSOCIATION</w:t>
      </w:r>
    </w:p>
    <w:p w14:paraId="6A905AA2" w14:textId="77777777" w:rsidR="00D14DAA" w:rsidRPr="00C754E8" w:rsidRDefault="00D14DAA" w:rsidP="00DB7F78">
      <w:pPr>
        <w:jc w:val="center"/>
        <w:rPr>
          <w:b/>
          <w:sz w:val="24"/>
          <w:szCs w:val="24"/>
          <w:u w:val="single"/>
        </w:rPr>
      </w:pPr>
    </w:p>
    <w:p w14:paraId="58A2EDC0" w14:textId="77777777" w:rsidR="00B64BC7" w:rsidRPr="00500D3D" w:rsidRDefault="00B64BC7" w:rsidP="00B64BC7">
      <w:pPr>
        <w:rPr>
          <w:b/>
          <w:sz w:val="24"/>
          <w:szCs w:val="24"/>
          <w:u w:val="single"/>
        </w:rPr>
      </w:pPr>
    </w:p>
    <w:p w14:paraId="56EDB159" w14:textId="78B42140" w:rsidR="00E44413" w:rsidRDefault="00B64BC7" w:rsidP="00E44413">
      <w:pPr>
        <w:spacing w:line="480" w:lineRule="auto"/>
        <w:jc w:val="both"/>
        <w:rPr>
          <w:sz w:val="24"/>
          <w:szCs w:val="24"/>
        </w:rPr>
      </w:pPr>
      <w:r w:rsidRPr="00500D3D">
        <w:rPr>
          <w:sz w:val="24"/>
          <w:szCs w:val="24"/>
        </w:rPr>
        <w:tab/>
      </w:r>
      <w:r w:rsidR="00BE3685">
        <w:rPr>
          <w:sz w:val="24"/>
          <w:szCs w:val="24"/>
        </w:rPr>
        <w:t>T</w:t>
      </w:r>
      <w:r w:rsidRPr="00500D3D">
        <w:rPr>
          <w:sz w:val="24"/>
          <w:szCs w:val="24"/>
        </w:rPr>
        <w:t xml:space="preserve">he </w:t>
      </w:r>
      <w:r w:rsidR="0056626C">
        <w:rPr>
          <w:sz w:val="24"/>
          <w:szCs w:val="24"/>
        </w:rPr>
        <w:t xml:space="preserve">Advanced Power Alliance (“APA”) and </w:t>
      </w:r>
      <w:r w:rsidR="00BE6100" w:rsidRPr="00500D3D">
        <w:rPr>
          <w:sz w:val="24"/>
          <w:szCs w:val="24"/>
        </w:rPr>
        <w:t xml:space="preserve">Southern </w:t>
      </w:r>
      <w:r w:rsidR="00687BFC" w:rsidRPr="00500D3D">
        <w:rPr>
          <w:sz w:val="24"/>
          <w:szCs w:val="24"/>
        </w:rPr>
        <w:t>Renewable</w:t>
      </w:r>
      <w:r w:rsidR="00BE6100" w:rsidRPr="00500D3D">
        <w:rPr>
          <w:sz w:val="24"/>
          <w:szCs w:val="24"/>
        </w:rPr>
        <w:t xml:space="preserve"> Energy Association</w:t>
      </w:r>
      <w:r w:rsidRPr="00500D3D">
        <w:rPr>
          <w:sz w:val="24"/>
          <w:szCs w:val="24"/>
        </w:rPr>
        <w:t xml:space="preserve"> (“</w:t>
      </w:r>
      <w:r w:rsidR="00687BFC" w:rsidRPr="00500D3D">
        <w:rPr>
          <w:sz w:val="24"/>
          <w:szCs w:val="24"/>
        </w:rPr>
        <w:t>SREA</w:t>
      </w:r>
      <w:r w:rsidRPr="00500D3D">
        <w:rPr>
          <w:sz w:val="24"/>
          <w:szCs w:val="24"/>
        </w:rPr>
        <w:t>”)</w:t>
      </w:r>
      <w:r w:rsidR="0053431D">
        <w:rPr>
          <w:sz w:val="24"/>
          <w:szCs w:val="24"/>
        </w:rPr>
        <w:t xml:space="preserve"> </w:t>
      </w:r>
      <w:r w:rsidR="00BE3685">
        <w:rPr>
          <w:sz w:val="24"/>
          <w:szCs w:val="24"/>
        </w:rPr>
        <w:t>respectfully submit this Post-Hearing Brief</w:t>
      </w:r>
      <w:r w:rsidR="00DB7F78">
        <w:rPr>
          <w:sz w:val="24"/>
          <w:szCs w:val="24"/>
        </w:rPr>
        <w:t xml:space="preserve"> </w:t>
      </w:r>
      <w:r w:rsidR="00972116">
        <w:rPr>
          <w:sz w:val="24"/>
          <w:szCs w:val="24"/>
        </w:rPr>
        <w:t>to provide recommendations to</w:t>
      </w:r>
      <w:r w:rsidR="00E44413">
        <w:rPr>
          <w:sz w:val="24"/>
          <w:szCs w:val="24"/>
        </w:rPr>
        <w:t xml:space="preserve"> the Commission regarding </w:t>
      </w:r>
      <w:r w:rsidR="00156DE6">
        <w:rPr>
          <w:sz w:val="24"/>
          <w:szCs w:val="24"/>
        </w:rPr>
        <w:t xml:space="preserve">the </w:t>
      </w:r>
      <w:r w:rsidR="008A7FCB" w:rsidRPr="00500D3D">
        <w:rPr>
          <w:sz w:val="24"/>
          <w:szCs w:val="24"/>
        </w:rPr>
        <w:t>Georgia Power Company (“Georgia Power”)</w:t>
      </w:r>
      <w:r w:rsidR="008A7FCB">
        <w:rPr>
          <w:sz w:val="24"/>
          <w:szCs w:val="24"/>
        </w:rPr>
        <w:t xml:space="preserve"> </w:t>
      </w:r>
      <w:r w:rsidR="00D403A8">
        <w:rPr>
          <w:sz w:val="24"/>
          <w:szCs w:val="24"/>
        </w:rPr>
        <w:t>2025 Integrated Resource Plan (“IRP”)</w:t>
      </w:r>
      <w:r w:rsidR="00914BF7">
        <w:rPr>
          <w:sz w:val="24"/>
          <w:szCs w:val="24"/>
        </w:rPr>
        <w:t xml:space="preserve">. </w:t>
      </w:r>
    </w:p>
    <w:p w14:paraId="23D85D94" w14:textId="11BDE052" w:rsidR="00E44413" w:rsidRDefault="003A4EB8" w:rsidP="00E44413">
      <w:pPr>
        <w:spacing w:line="480" w:lineRule="auto"/>
        <w:jc w:val="center"/>
        <w:rPr>
          <w:b/>
          <w:bCs/>
          <w:sz w:val="24"/>
          <w:szCs w:val="24"/>
          <w:u w:val="single"/>
        </w:rPr>
      </w:pPr>
      <w:r w:rsidRPr="00AC378E">
        <w:rPr>
          <w:b/>
          <w:bCs/>
          <w:sz w:val="24"/>
          <w:szCs w:val="24"/>
          <w:u w:val="single"/>
        </w:rPr>
        <w:t>RECOMMENDATIONS</w:t>
      </w:r>
    </w:p>
    <w:p w14:paraId="7524F080" w14:textId="77777777" w:rsidR="00D14DAA" w:rsidRPr="00AC378E" w:rsidRDefault="00D14DAA" w:rsidP="00E44413">
      <w:pPr>
        <w:spacing w:line="480" w:lineRule="auto"/>
        <w:jc w:val="center"/>
        <w:rPr>
          <w:b/>
          <w:bCs/>
          <w:sz w:val="24"/>
          <w:szCs w:val="24"/>
          <w:u w:val="single"/>
        </w:rPr>
      </w:pPr>
    </w:p>
    <w:p w14:paraId="124CEC37" w14:textId="0940B334" w:rsidR="001A2739" w:rsidRPr="00AC378E" w:rsidRDefault="00683041" w:rsidP="001A2739">
      <w:pPr>
        <w:spacing w:line="480" w:lineRule="auto"/>
        <w:ind w:firstLine="720"/>
        <w:jc w:val="both"/>
        <w:rPr>
          <w:rFonts w:eastAsia="Calibri"/>
          <w:kern w:val="2"/>
          <w:sz w:val="24"/>
          <w:szCs w:val="24"/>
          <w14:ligatures w14:val="standardContextual"/>
        </w:rPr>
      </w:pPr>
      <w:bookmarkStart w:id="1" w:name="_Hlk156811584"/>
      <w:r w:rsidRPr="00AC378E">
        <w:rPr>
          <w:sz w:val="24"/>
          <w:szCs w:val="24"/>
        </w:rPr>
        <w:t xml:space="preserve">Based on the evidence presented in this proceeding, </w:t>
      </w:r>
      <w:r w:rsidR="002C22E1">
        <w:rPr>
          <w:sz w:val="24"/>
          <w:szCs w:val="24"/>
        </w:rPr>
        <w:t xml:space="preserve">APA </w:t>
      </w:r>
      <w:r w:rsidR="00B36587">
        <w:rPr>
          <w:sz w:val="24"/>
          <w:szCs w:val="24"/>
        </w:rPr>
        <w:t xml:space="preserve">and </w:t>
      </w:r>
      <w:r w:rsidR="00F579E4" w:rsidRPr="00AC378E">
        <w:rPr>
          <w:sz w:val="24"/>
          <w:szCs w:val="24"/>
        </w:rPr>
        <w:t xml:space="preserve">SREA recommend that the </w:t>
      </w:r>
      <w:r w:rsidR="003A4EB8" w:rsidRPr="00AC378E">
        <w:rPr>
          <w:sz w:val="24"/>
          <w:szCs w:val="24"/>
        </w:rPr>
        <w:t xml:space="preserve">Commission </w:t>
      </w:r>
      <w:r w:rsidR="00F55815">
        <w:rPr>
          <w:sz w:val="24"/>
          <w:szCs w:val="24"/>
        </w:rPr>
        <w:t xml:space="preserve">issue an order </w:t>
      </w:r>
      <w:r w:rsidR="001A2739" w:rsidRPr="00AC378E">
        <w:rPr>
          <w:sz w:val="24"/>
          <w:szCs w:val="24"/>
        </w:rPr>
        <w:t>adopt</w:t>
      </w:r>
      <w:r w:rsidR="00F55815">
        <w:rPr>
          <w:sz w:val="24"/>
          <w:szCs w:val="24"/>
        </w:rPr>
        <w:t>ing</w:t>
      </w:r>
      <w:r w:rsidR="001A2739" w:rsidRPr="00AC378E">
        <w:rPr>
          <w:sz w:val="24"/>
          <w:szCs w:val="24"/>
        </w:rPr>
        <w:t xml:space="preserve"> the following amendments to Georgia Power’s </w:t>
      </w:r>
      <w:r w:rsidR="003A4EB8" w:rsidRPr="00AC378E">
        <w:rPr>
          <w:rFonts w:eastAsia="Calibri"/>
          <w:kern w:val="2"/>
          <w:sz w:val="24"/>
          <w:szCs w:val="24"/>
          <w14:ligatures w14:val="standardContextual"/>
        </w:rPr>
        <w:t>2025 IRP:</w:t>
      </w:r>
    </w:p>
    <w:p w14:paraId="500F9430" w14:textId="775C257D" w:rsidR="003A4EB8" w:rsidRPr="003A4EB8" w:rsidRDefault="003A4EB8" w:rsidP="001A2739">
      <w:pPr>
        <w:numPr>
          <w:ilvl w:val="0"/>
          <w:numId w:val="2"/>
        </w:numPr>
        <w:spacing w:after="160" w:line="480" w:lineRule="auto"/>
        <w:contextualSpacing/>
        <w:jc w:val="both"/>
        <w:rPr>
          <w:rFonts w:eastAsia="Aptos"/>
          <w:kern w:val="2"/>
          <w:sz w:val="24"/>
          <w:szCs w:val="24"/>
          <w14:ligatures w14:val="standardContextual"/>
        </w:rPr>
      </w:pPr>
      <w:r w:rsidRPr="003A4EB8">
        <w:rPr>
          <w:rFonts w:eastAsia="Aptos"/>
          <w:b/>
          <w:bCs/>
          <w:kern w:val="2"/>
          <w:sz w:val="24"/>
          <w:szCs w:val="24"/>
          <w14:ligatures w14:val="standardContextual"/>
        </w:rPr>
        <w:t xml:space="preserve">Renewables: </w:t>
      </w:r>
      <w:r w:rsidR="009C1A5E" w:rsidRPr="00AC378E">
        <w:rPr>
          <w:rFonts w:eastAsia="Aptos"/>
          <w:kern w:val="2"/>
          <w:sz w:val="24"/>
          <w:szCs w:val="24"/>
          <w14:ligatures w14:val="standardContextual"/>
        </w:rPr>
        <w:t xml:space="preserve">Direct </w:t>
      </w:r>
      <w:r w:rsidR="00AA2885" w:rsidRPr="00AC378E">
        <w:rPr>
          <w:rFonts w:eastAsia="Aptos"/>
          <w:kern w:val="2"/>
          <w:sz w:val="24"/>
          <w:szCs w:val="24"/>
          <w14:ligatures w14:val="standardContextual"/>
        </w:rPr>
        <w:t>Georgia Power to</w:t>
      </w:r>
      <w:r w:rsidR="00AA2885" w:rsidRPr="00AC378E">
        <w:rPr>
          <w:rFonts w:eastAsia="Aptos"/>
          <w:b/>
          <w:bCs/>
          <w:kern w:val="2"/>
          <w:sz w:val="24"/>
          <w:szCs w:val="24"/>
          <w14:ligatures w14:val="standardContextual"/>
        </w:rPr>
        <w:t xml:space="preserve"> </w:t>
      </w:r>
      <w:r w:rsidR="00AA2885" w:rsidRPr="00AC378E">
        <w:rPr>
          <w:rFonts w:eastAsia="Aptos"/>
          <w:kern w:val="2"/>
          <w:sz w:val="24"/>
          <w:szCs w:val="24"/>
          <w14:ligatures w14:val="standardContextual"/>
        </w:rPr>
        <w:t>e</w:t>
      </w:r>
      <w:r w:rsidRPr="003A4EB8">
        <w:rPr>
          <w:rFonts w:eastAsia="Aptos"/>
          <w:kern w:val="2"/>
          <w:sz w:val="24"/>
          <w:szCs w:val="24"/>
          <w14:ligatures w14:val="standardContextual"/>
        </w:rPr>
        <w:t xml:space="preserve">xpand the 2026 utility-scale renewables </w:t>
      </w:r>
      <w:r w:rsidR="00AA2885" w:rsidRPr="00AC378E">
        <w:rPr>
          <w:rFonts w:eastAsia="Aptos"/>
          <w:kern w:val="2"/>
          <w:sz w:val="24"/>
          <w:szCs w:val="24"/>
          <w14:ligatures w14:val="standardContextual"/>
        </w:rPr>
        <w:t>Request for Proposals (“</w:t>
      </w:r>
      <w:r w:rsidRPr="003A4EB8">
        <w:rPr>
          <w:rFonts w:eastAsia="Aptos"/>
          <w:kern w:val="2"/>
          <w:sz w:val="24"/>
          <w:szCs w:val="24"/>
          <w14:ligatures w14:val="standardContextual"/>
        </w:rPr>
        <w:t>RFP</w:t>
      </w:r>
      <w:r w:rsidR="00AA2885" w:rsidRPr="00AC378E">
        <w:rPr>
          <w:rFonts w:eastAsia="Aptos"/>
          <w:kern w:val="2"/>
          <w:sz w:val="24"/>
          <w:szCs w:val="24"/>
          <w14:ligatures w14:val="standardContextual"/>
        </w:rPr>
        <w:t>”)</w:t>
      </w:r>
      <w:r w:rsidRPr="003A4EB8">
        <w:rPr>
          <w:rFonts w:eastAsia="Aptos"/>
          <w:kern w:val="2"/>
          <w:sz w:val="24"/>
          <w:szCs w:val="24"/>
          <w14:ligatures w14:val="standardContextual"/>
        </w:rPr>
        <w:t xml:space="preserve"> to procure at least 2 GW of renewable energy resources by 2032 (increased from the proposed 1 GW).</w:t>
      </w:r>
      <w:r w:rsidRPr="003A4EB8">
        <w:rPr>
          <w:rFonts w:eastAsia="Aptos"/>
          <w:b/>
          <w:bCs/>
          <w:kern w:val="2"/>
          <w:sz w:val="24"/>
          <w:szCs w:val="24"/>
          <w14:ligatures w14:val="standardContextual"/>
        </w:rPr>
        <w:t xml:space="preserve"> </w:t>
      </w:r>
    </w:p>
    <w:p w14:paraId="00B4CC49" w14:textId="15BB9AEB" w:rsidR="003A4EB8" w:rsidRPr="003A4EB8" w:rsidRDefault="003A4EB8" w:rsidP="001A2739">
      <w:pPr>
        <w:numPr>
          <w:ilvl w:val="0"/>
          <w:numId w:val="2"/>
        </w:numPr>
        <w:spacing w:after="160" w:line="480" w:lineRule="auto"/>
        <w:contextualSpacing/>
        <w:jc w:val="both"/>
        <w:rPr>
          <w:rFonts w:eastAsia="Aptos"/>
          <w:b/>
          <w:bCs/>
          <w:kern w:val="2"/>
          <w:sz w:val="24"/>
          <w:szCs w:val="24"/>
          <w14:ligatures w14:val="standardContextual"/>
        </w:rPr>
      </w:pPr>
      <w:r w:rsidRPr="003A4EB8">
        <w:rPr>
          <w:rFonts w:eastAsia="Aptos"/>
          <w:b/>
          <w:bCs/>
          <w:kern w:val="2"/>
          <w:sz w:val="24"/>
          <w:szCs w:val="24"/>
          <w14:ligatures w14:val="standardContextual"/>
        </w:rPr>
        <w:t xml:space="preserve">Storage: </w:t>
      </w:r>
      <w:r w:rsidR="009C1A5E" w:rsidRPr="00AC378E">
        <w:rPr>
          <w:rFonts w:eastAsia="Aptos"/>
          <w:kern w:val="2"/>
          <w:sz w:val="24"/>
          <w:szCs w:val="24"/>
          <w14:ligatures w14:val="standardContextual"/>
        </w:rPr>
        <w:t>Direct Georgia Power to</w:t>
      </w:r>
      <w:r w:rsidR="009C1A5E" w:rsidRPr="00AC378E">
        <w:rPr>
          <w:rFonts w:eastAsia="Aptos"/>
          <w:b/>
          <w:bCs/>
          <w:kern w:val="2"/>
          <w:sz w:val="24"/>
          <w:szCs w:val="24"/>
          <w14:ligatures w14:val="standardContextual"/>
        </w:rPr>
        <w:t xml:space="preserve"> </w:t>
      </w:r>
      <w:r w:rsidR="009C1A5E" w:rsidRPr="00AC378E">
        <w:rPr>
          <w:rFonts w:eastAsia="Aptos"/>
          <w:kern w:val="2"/>
          <w:sz w:val="24"/>
          <w:szCs w:val="24"/>
          <w14:ligatures w14:val="standardContextual"/>
        </w:rPr>
        <w:t>i</w:t>
      </w:r>
      <w:r w:rsidRPr="003A4EB8">
        <w:rPr>
          <w:rFonts w:eastAsia="Aptos"/>
          <w:kern w:val="2"/>
          <w:sz w:val="24"/>
          <w:szCs w:val="24"/>
          <w14:ligatures w14:val="standardContextual"/>
        </w:rPr>
        <w:t>ssue an additional RFP in 2026 for at least 2 GW of storage resources by 2032.</w:t>
      </w:r>
    </w:p>
    <w:p w14:paraId="12454AFE" w14:textId="77777777" w:rsidR="00D4760C" w:rsidRPr="00D4760C" w:rsidRDefault="003A4EB8" w:rsidP="00D4760C">
      <w:pPr>
        <w:numPr>
          <w:ilvl w:val="0"/>
          <w:numId w:val="2"/>
        </w:numPr>
        <w:spacing w:after="160" w:line="480" w:lineRule="auto"/>
        <w:contextualSpacing/>
        <w:jc w:val="both"/>
        <w:rPr>
          <w:rFonts w:eastAsia="Aptos"/>
          <w:b/>
          <w:bCs/>
          <w:kern w:val="2"/>
          <w:sz w:val="24"/>
          <w:szCs w:val="24"/>
          <w14:ligatures w14:val="standardContextual"/>
        </w:rPr>
      </w:pPr>
      <w:r w:rsidRPr="003A4EB8">
        <w:rPr>
          <w:rFonts w:eastAsia="Aptos"/>
          <w:b/>
          <w:bCs/>
          <w:kern w:val="2"/>
          <w:sz w:val="24"/>
          <w:szCs w:val="24"/>
          <w14:ligatures w14:val="standardContextual"/>
        </w:rPr>
        <w:t xml:space="preserve">Transmission: </w:t>
      </w:r>
      <w:r w:rsidR="009C1A5E" w:rsidRPr="00AC378E">
        <w:rPr>
          <w:rFonts w:eastAsia="Aptos"/>
          <w:kern w:val="2"/>
          <w:sz w:val="24"/>
          <w:szCs w:val="24"/>
          <w14:ligatures w14:val="standardContextual"/>
        </w:rPr>
        <w:t>Direct Georgia Power to</w:t>
      </w:r>
      <w:r w:rsidR="009C1A5E" w:rsidRPr="00AC378E">
        <w:rPr>
          <w:rFonts w:eastAsia="Aptos"/>
          <w:b/>
          <w:bCs/>
          <w:kern w:val="2"/>
          <w:sz w:val="24"/>
          <w:szCs w:val="24"/>
          <w14:ligatures w14:val="standardContextual"/>
        </w:rPr>
        <w:t xml:space="preserve"> </w:t>
      </w:r>
      <w:r w:rsidR="004221F4" w:rsidRPr="00AC378E">
        <w:rPr>
          <w:rFonts w:eastAsia="Aptos"/>
          <w:kern w:val="2"/>
          <w:sz w:val="24"/>
          <w:szCs w:val="24"/>
          <w14:ligatures w14:val="standardContextual"/>
        </w:rPr>
        <w:t>initiate</w:t>
      </w:r>
      <w:r w:rsidRPr="003A4EB8">
        <w:rPr>
          <w:rFonts w:eastAsia="Aptos"/>
          <w:kern w:val="2"/>
          <w:sz w:val="24"/>
          <w:szCs w:val="24"/>
          <w14:ligatures w14:val="standardContextual"/>
        </w:rPr>
        <w:t xml:space="preserve"> a Transmission Working Group to conduct multi- scenario, multi-benefit, long-term (minimum 20 years) transmission planning in an open stakeholder process. This Transmission Working Group should be a structure through </w:t>
      </w:r>
      <w:r w:rsidRPr="003A4EB8">
        <w:rPr>
          <w:rFonts w:eastAsia="Aptos"/>
          <w:kern w:val="2"/>
          <w:sz w:val="24"/>
          <w:szCs w:val="24"/>
          <w14:ligatures w14:val="standardContextual"/>
        </w:rPr>
        <w:lastRenderedPageBreak/>
        <w:t>which stakeholders can meaningfully participate in the planning process, such as a transmission advisory group.</w:t>
      </w:r>
    </w:p>
    <w:p w14:paraId="70CFB107" w14:textId="6FB9D677" w:rsidR="00D4760C" w:rsidRDefault="00D4760C" w:rsidP="000D2D6E">
      <w:pPr>
        <w:numPr>
          <w:ilvl w:val="0"/>
          <w:numId w:val="2"/>
        </w:numPr>
        <w:spacing w:after="160" w:line="480" w:lineRule="auto"/>
        <w:contextualSpacing/>
        <w:jc w:val="both"/>
        <w:rPr>
          <w:color w:val="222222"/>
          <w:sz w:val="24"/>
          <w:szCs w:val="24"/>
        </w:rPr>
      </w:pPr>
      <w:r w:rsidRPr="00D4760C">
        <w:rPr>
          <w:b/>
          <w:bCs/>
          <w:color w:val="222222"/>
          <w:sz w:val="24"/>
          <w:szCs w:val="24"/>
        </w:rPr>
        <w:t xml:space="preserve">Acceleration of the </w:t>
      </w:r>
      <w:r w:rsidR="00456F8F">
        <w:rPr>
          <w:b/>
          <w:bCs/>
          <w:color w:val="222222"/>
          <w:sz w:val="24"/>
          <w:szCs w:val="24"/>
        </w:rPr>
        <w:t>Customer Identified Resource (“</w:t>
      </w:r>
      <w:r w:rsidRPr="00D4760C">
        <w:rPr>
          <w:b/>
          <w:bCs/>
          <w:color w:val="222222"/>
          <w:sz w:val="24"/>
          <w:szCs w:val="24"/>
        </w:rPr>
        <w:t>CIR</w:t>
      </w:r>
      <w:r w:rsidR="00456F8F">
        <w:rPr>
          <w:b/>
          <w:bCs/>
          <w:color w:val="222222"/>
          <w:sz w:val="24"/>
          <w:szCs w:val="24"/>
        </w:rPr>
        <w:t>”)</w:t>
      </w:r>
      <w:r w:rsidRPr="00D4760C">
        <w:rPr>
          <w:b/>
          <w:bCs/>
          <w:color w:val="222222"/>
          <w:sz w:val="24"/>
          <w:szCs w:val="24"/>
        </w:rPr>
        <w:t xml:space="preserve"> program</w:t>
      </w:r>
      <w:r w:rsidR="00932BFD">
        <w:rPr>
          <w:color w:val="222222"/>
          <w:sz w:val="24"/>
          <w:szCs w:val="24"/>
        </w:rPr>
        <w:t>:</w:t>
      </w:r>
      <w:r w:rsidRPr="00D4760C">
        <w:rPr>
          <w:color w:val="222222"/>
          <w:sz w:val="24"/>
          <w:szCs w:val="24"/>
        </w:rPr>
        <w:t xml:space="preserve">  Direct Georgia Power to accelerate the CIR program, so long as the current </w:t>
      </w:r>
      <w:r w:rsidR="000D2D6E" w:rsidRPr="000D2D6E">
        <w:rPr>
          <w:color w:val="222222"/>
          <w:sz w:val="24"/>
          <w:szCs w:val="24"/>
        </w:rPr>
        <w:t xml:space="preserve">Clean and Renewable Energy Subscription </w:t>
      </w:r>
      <w:r w:rsidR="00400FFA" w:rsidRPr="00400FFA">
        <w:rPr>
          <w:color w:val="222222"/>
          <w:sz w:val="24"/>
          <w:szCs w:val="24"/>
        </w:rPr>
        <w:t xml:space="preserve">2025 Utility Scale RFP </w:t>
      </w:r>
      <w:r w:rsidR="000D2D6E">
        <w:rPr>
          <w:color w:val="222222"/>
          <w:sz w:val="24"/>
          <w:szCs w:val="24"/>
        </w:rPr>
        <w:t>(“</w:t>
      </w:r>
      <w:r w:rsidRPr="000D2D6E">
        <w:rPr>
          <w:color w:val="222222"/>
          <w:sz w:val="24"/>
          <w:szCs w:val="24"/>
        </w:rPr>
        <w:t>CARES II</w:t>
      </w:r>
      <w:r w:rsidR="00400FFA">
        <w:rPr>
          <w:color w:val="222222"/>
          <w:sz w:val="24"/>
          <w:szCs w:val="24"/>
        </w:rPr>
        <w:t>”)</w:t>
      </w:r>
      <w:r w:rsidRPr="000D2D6E">
        <w:rPr>
          <w:color w:val="222222"/>
          <w:sz w:val="24"/>
          <w:szCs w:val="24"/>
        </w:rPr>
        <w:t xml:space="preserve"> process is not disrupted.  Because bids are now due on August 15, 2025, we recommend that the CARES II RFP can be used to peg a clearing house price for the CIR Program which could accelerate its implementation because of the significant demand of large load C &amp; I customers including data centers.  We also recommend streamlining CIR going forward by running it concurrently with future RFP timelines so that Georgia Power could procure utility assets and CIR assets concurrently.</w:t>
      </w:r>
    </w:p>
    <w:p w14:paraId="10EAA101" w14:textId="7942491D" w:rsidR="00D14DAA" w:rsidRPr="00CF1BA6" w:rsidRDefault="00DA0884" w:rsidP="00D14DAA">
      <w:pPr>
        <w:numPr>
          <w:ilvl w:val="0"/>
          <w:numId w:val="2"/>
        </w:numPr>
        <w:spacing w:after="160" w:line="480" w:lineRule="auto"/>
        <w:contextualSpacing/>
        <w:jc w:val="both"/>
        <w:rPr>
          <w:color w:val="222222"/>
          <w:sz w:val="24"/>
          <w:szCs w:val="24"/>
        </w:rPr>
      </w:pPr>
      <w:r>
        <w:rPr>
          <w:b/>
          <w:bCs/>
          <w:color w:val="222222"/>
          <w:sz w:val="24"/>
          <w:szCs w:val="24"/>
        </w:rPr>
        <w:t xml:space="preserve">Utility Scale </w:t>
      </w:r>
      <w:r w:rsidR="00F2461F">
        <w:rPr>
          <w:b/>
          <w:bCs/>
          <w:color w:val="222222"/>
          <w:sz w:val="24"/>
          <w:szCs w:val="24"/>
        </w:rPr>
        <w:t>Renewable Energy</w:t>
      </w:r>
      <w:r>
        <w:rPr>
          <w:b/>
          <w:bCs/>
          <w:color w:val="222222"/>
          <w:sz w:val="24"/>
          <w:szCs w:val="24"/>
        </w:rPr>
        <w:t xml:space="preserve"> Working Group</w:t>
      </w:r>
      <w:r w:rsidRPr="00DA0884">
        <w:rPr>
          <w:color w:val="222222"/>
          <w:sz w:val="24"/>
          <w:szCs w:val="24"/>
        </w:rPr>
        <w:t>:</w:t>
      </w:r>
      <w:r>
        <w:rPr>
          <w:color w:val="222222"/>
          <w:sz w:val="24"/>
          <w:szCs w:val="24"/>
        </w:rPr>
        <w:t xml:space="preserve">  </w:t>
      </w:r>
      <w:r w:rsidR="002210E8">
        <w:rPr>
          <w:color w:val="222222"/>
          <w:sz w:val="24"/>
          <w:szCs w:val="24"/>
        </w:rPr>
        <w:t>W</w:t>
      </w:r>
      <w:r>
        <w:rPr>
          <w:color w:val="222222"/>
          <w:sz w:val="24"/>
          <w:szCs w:val="24"/>
        </w:rPr>
        <w:t xml:space="preserve">e recommend the Commission create a Utility Scale </w:t>
      </w:r>
      <w:r w:rsidR="00FA4222">
        <w:rPr>
          <w:color w:val="222222"/>
          <w:sz w:val="24"/>
          <w:szCs w:val="24"/>
        </w:rPr>
        <w:t>Renewable Energy</w:t>
      </w:r>
      <w:r>
        <w:rPr>
          <w:color w:val="222222"/>
          <w:sz w:val="24"/>
          <w:szCs w:val="24"/>
        </w:rPr>
        <w:t xml:space="preserve"> Working Group </w:t>
      </w:r>
      <w:r w:rsidR="00FA4222">
        <w:rPr>
          <w:color w:val="222222"/>
          <w:sz w:val="24"/>
          <w:szCs w:val="24"/>
        </w:rPr>
        <w:t xml:space="preserve">(e.g., solar, wind, and storage) </w:t>
      </w:r>
      <w:r>
        <w:rPr>
          <w:color w:val="222222"/>
          <w:sz w:val="24"/>
          <w:szCs w:val="24"/>
        </w:rPr>
        <w:t xml:space="preserve">to meet with Georgia Power and Commission Staff ahead of the release of future </w:t>
      </w:r>
      <w:r w:rsidR="00807E09">
        <w:rPr>
          <w:color w:val="222222"/>
          <w:sz w:val="24"/>
          <w:szCs w:val="24"/>
        </w:rPr>
        <w:t xml:space="preserve">utility scale renewable </w:t>
      </w:r>
      <w:r w:rsidR="002210E8">
        <w:rPr>
          <w:color w:val="222222"/>
          <w:sz w:val="24"/>
          <w:szCs w:val="24"/>
        </w:rPr>
        <w:t xml:space="preserve">RFP </w:t>
      </w:r>
      <w:r>
        <w:rPr>
          <w:color w:val="222222"/>
          <w:sz w:val="24"/>
          <w:szCs w:val="24"/>
        </w:rPr>
        <w:t>proceedings in order to work out issues ahead of the notice and comment period to facilitate a better competitive bidding process, ultimately benefiting the rate payers</w:t>
      </w:r>
      <w:r w:rsidR="00CF1BA6">
        <w:rPr>
          <w:color w:val="222222"/>
          <w:sz w:val="24"/>
          <w:szCs w:val="24"/>
        </w:rPr>
        <w:t>.</w:t>
      </w:r>
    </w:p>
    <w:bookmarkEnd w:id="1"/>
    <w:p w14:paraId="49B0DC1F" w14:textId="77777777" w:rsidR="00BF64A0" w:rsidRPr="00AC378E" w:rsidRDefault="00BF64A0" w:rsidP="001021CA">
      <w:pPr>
        <w:rPr>
          <w:sz w:val="24"/>
          <w:szCs w:val="24"/>
        </w:rPr>
      </w:pPr>
    </w:p>
    <w:p w14:paraId="61DF0E54" w14:textId="040414F9" w:rsidR="00AF7AB0" w:rsidRDefault="000A7755" w:rsidP="00A011AA">
      <w:pPr>
        <w:spacing w:line="480" w:lineRule="auto"/>
        <w:ind w:firstLine="720"/>
        <w:jc w:val="both"/>
        <w:rPr>
          <w:sz w:val="24"/>
          <w:szCs w:val="24"/>
        </w:rPr>
      </w:pPr>
      <w:r w:rsidRPr="00AC378E">
        <w:rPr>
          <w:sz w:val="24"/>
          <w:szCs w:val="24"/>
        </w:rPr>
        <w:t xml:space="preserve">WHEREFORE, </w:t>
      </w:r>
      <w:r w:rsidR="00887CFF">
        <w:rPr>
          <w:sz w:val="24"/>
          <w:szCs w:val="24"/>
        </w:rPr>
        <w:t xml:space="preserve">APA and </w:t>
      </w:r>
      <w:r w:rsidR="008E66B5" w:rsidRPr="00AC378E">
        <w:rPr>
          <w:sz w:val="24"/>
          <w:szCs w:val="24"/>
        </w:rPr>
        <w:t>SREA</w:t>
      </w:r>
      <w:r w:rsidRPr="00AC378E">
        <w:rPr>
          <w:sz w:val="24"/>
          <w:szCs w:val="24"/>
        </w:rPr>
        <w:t xml:space="preserve"> respectfully request that the Commission </w:t>
      </w:r>
      <w:r w:rsidR="004221F4" w:rsidRPr="00AC378E">
        <w:rPr>
          <w:sz w:val="24"/>
          <w:szCs w:val="24"/>
        </w:rPr>
        <w:t>adopt the</w:t>
      </w:r>
      <w:r w:rsidR="00A011AA">
        <w:rPr>
          <w:sz w:val="24"/>
          <w:szCs w:val="24"/>
        </w:rPr>
        <w:t xml:space="preserve"> </w:t>
      </w:r>
      <w:r w:rsidR="004221F4" w:rsidRPr="00AC378E">
        <w:rPr>
          <w:sz w:val="24"/>
          <w:szCs w:val="24"/>
        </w:rPr>
        <w:t xml:space="preserve">recommendations </w:t>
      </w:r>
      <w:r w:rsidR="00064404">
        <w:rPr>
          <w:sz w:val="24"/>
          <w:szCs w:val="24"/>
        </w:rPr>
        <w:t>outlined</w:t>
      </w:r>
      <w:r w:rsidR="004221F4" w:rsidRPr="00AC378E">
        <w:rPr>
          <w:sz w:val="24"/>
          <w:szCs w:val="24"/>
        </w:rPr>
        <w:t xml:space="preserve"> herei</w:t>
      </w:r>
      <w:r w:rsidR="00972116" w:rsidRPr="00AC378E">
        <w:rPr>
          <w:sz w:val="24"/>
          <w:szCs w:val="24"/>
        </w:rPr>
        <w:t xml:space="preserve">n. </w:t>
      </w:r>
    </w:p>
    <w:p w14:paraId="76603921" w14:textId="77777777" w:rsidR="00D14DAA" w:rsidRDefault="00D14DAA" w:rsidP="00A011AA">
      <w:pPr>
        <w:spacing w:line="480" w:lineRule="auto"/>
        <w:ind w:firstLine="720"/>
        <w:jc w:val="both"/>
        <w:rPr>
          <w:sz w:val="24"/>
          <w:szCs w:val="24"/>
        </w:rPr>
      </w:pPr>
    </w:p>
    <w:p w14:paraId="4570D7A9" w14:textId="77777777" w:rsidR="00D14DAA" w:rsidRDefault="00D14DAA" w:rsidP="00A011AA">
      <w:pPr>
        <w:spacing w:line="480" w:lineRule="auto"/>
        <w:ind w:firstLine="720"/>
        <w:jc w:val="both"/>
        <w:rPr>
          <w:sz w:val="24"/>
          <w:szCs w:val="24"/>
        </w:rPr>
      </w:pPr>
    </w:p>
    <w:p w14:paraId="5F9FBB59" w14:textId="77777777" w:rsidR="00D14DAA" w:rsidRDefault="00D14DAA" w:rsidP="00A011AA">
      <w:pPr>
        <w:spacing w:line="480" w:lineRule="auto"/>
        <w:ind w:firstLine="720"/>
        <w:jc w:val="both"/>
        <w:rPr>
          <w:sz w:val="24"/>
          <w:szCs w:val="24"/>
        </w:rPr>
      </w:pPr>
    </w:p>
    <w:p w14:paraId="5E661EB0" w14:textId="77777777" w:rsidR="00D14DAA" w:rsidRDefault="00D14DAA" w:rsidP="00A011AA">
      <w:pPr>
        <w:spacing w:line="480" w:lineRule="auto"/>
        <w:ind w:firstLine="720"/>
        <w:jc w:val="both"/>
        <w:rPr>
          <w:sz w:val="24"/>
          <w:szCs w:val="24"/>
        </w:rPr>
      </w:pPr>
    </w:p>
    <w:p w14:paraId="316D0D5C" w14:textId="77777777" w:rsidR="00D14DAA" w:rsidRDefault="00D14DAA" w:rsidP="00A011AA">
      <w:pPr>
        <w:spacing w:line="480" w:lineRule="auto"/>
        <w:ind w:firstLine="720"/>
        <w:jc w:val="both"/>
        <w:rPr>
          <w:sz w:val="24"/>
          <w:szCs w:val="24"/>
        </w:rPr>
      </w:pPr>
    </w:p>
    <w:p w14:paraId="70C325BA" w14:textId="01A0CF23" w:rsidR="000A7755" w:rsidRPr="00500D3D" w:rsidRDefault="004F7515" w:rsidP="000A7755">
      <w:pPr>
        <w:spacing w:line="480" w:lineRule="auto"/>
        <w:ind w:firstLine="1530"/>
        <w:rPr>
          <w:sz w:val="24"/>
          <w:szCs w:val="24"/>
        </w:rPr>
      </w:pPr>
      <w:r w:rsidRPr="00500D3D">
        <w:rPr>
          <w:sz w:val="24"/>
          <w:szCs w:val="24"/>
        </w:rPr>
        <w:t>Respectfully submitted this</w:t>
      </w:r>
      <w:r w:rsidR="005A755D">
        <w:rPr>
          <w:sz w:val="24"/>
          <w:szCs w:val="24"/>
        </w:rPr>
        <w:t xml:space="preserve"> </w:t>
      </w:r>
      <w:r w:rsidR="008832F3">
        <w:rPr>
          <w:sz w:val="24"/>
          <w:szCs w:val="24"/>
        </w:rPr>
        <w:t>3</w:t>
      </w:r>
      <w:r w:rsidR="008832F3" w:rsidRPr="008832F3">
        <w:rPr>
          <w:sz w:val="24"/>
          <w:szCs w:val="24"/>
          <w:vertAlign w:val="superscript"/>
        </w:rPr>
        <w:t>rd</w:t>
      </w:r>
      <w:r w:rsidR="008832F3">
        <w:rPr>
          <w:sz w:val="24"/>
          <w:szCs w:val="24"/>
        </w:rPr>
        <w:t xml:space="preserve"> </w:t>
      </w:r>
      <w:r w:rsidR="000A7755" w:rsidRPr="00500D3D">
        <w:rPr>
          <w:sz w:val="24"/>
          <w:szCs w:val="24"/>
        </w:rPr>
        <w:t xml:space="preserve">day of </w:t>
      </w:r>
      <w:r w:rsidR="008832F3">
        <w:rPr>
          <w:sz w:val="24"/>
          <w:szCs w:val="24"/>
        </w:rPr>
        <w:t>July</w:t>
      </w:r>
      <w:r w:rsidR="005A755D">
        <w:rPr>
          <w:sz w:val="24"/>
          <w:szCs w:val="24"/>
        </w:rPr>
        <w:t xml:space="preserve"> 2025</w:t>
      </w:r>
      <w:r w:rsidR="00E53344">
        <w:rPr>
          <w:sz w:val="24"/>
          <w:szCs w:val="24"/>
        </w:rPr>
        <w:t>.</w:t>
      </w:r>
    </w:p>
    <w:p w14:paraId="6BED73DD" w14:textId="1549B399" w:rsidR="005A499E" w:rsidRDefault="00817037" w:rsidP="0078494F">
      <w:pPr>
        <w:spacing w:line="480" w:lineRule="auto"/>
        <w:rPr>
          <w:sz w:val="24"/>
          <w:szCs w:val="24"/>
        </w:rPr>
      </w:pPr>
      <w:r>
        <w:rPr>
          <w:noProof/>
          <w:sz w:val="24"/>
          <w:szCs w:val="24"/>
        </w:rPr>
        <w:drawing>
          <wp:anchor distT="0" distB="0" distL="114300" distR="114300" simplePos="0" relativeHeight="251658240" behindDoc="1" locked="0" layoutInCell="1" allowOverlap="1" wp14:anchorId="3A52FC44" wp14:editId="26947285">
            <wp:simplePos x="0" y="0"/>
            <wp:positionH relativeFrom="column">
              <wp:posOffset>3162300</wp:posOffset>
            </wp:positionH>
            <wp:positionV relativeFrom="paragraph">
              <wp:posOffset>121285</wp:posOffset>
            </wp:positionV>
            <wp:extent cx="895350" cy="411319"/>
            <wp:effectExtent l="0" t="0" r="0" b="8255"/>
            <wp:wrapNone/>
            <wp:docPr id="822965168" name="Picture 1" descr="A close-up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965168" name="Picture 1" descr="A close-up of a white background&#10;&#10;AI-generated content may be incorrect."/>
                    <pic:cNvPicPr/>
                  </pic:nvPicPr>
                  <pic:blipFill rotWithShape="1">
                    <a:blip r:embed="rId9"/>
                    <a:srcRect l="26906" t="36946" r="40068" b="43404"/>
                    <a:stretch>
                      <a:fillRect/>
                    </a:stretch>
                  </pic:blipFill>
                  <pic:spPr bwMode="auto">
                    <a:xfrm>
                      <a:off x="0" y="0"/>
                      <a:ext cx="895350" cy="41131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A5325">
        <w:rPr>
          <w:sz w:val="24"/>
          <w:szCs w:val="24"/>
        </w:rPr>
        <w:t xml:space="preserve">                                                                                   </w:t>
      </w:r>
    </w:p>
    <w:p w14:paraId="6D7AF291" w14:textId="5137233B" w:rsidR="00E1581E" w:rsidRPr="00500D3D" w:rsidRDefault="00E1581E" w:rsidP="00EA5325">
      <w:pPr>
        <w:spacing w:line="480" w:lineRule="auto"/>
        <w:ind w:left="3514" w:firstLine="1526"/>
        <w:rPr>
          <w:sz w:val="24"/>
          <w:szCs w:val="24"/>
        </w:rPr>
      </w:pPr>
      <w:bookmarkStart w:id="2" w:name="_Hlk156822793"/>
      <w:r>
        <w:rPr>
          <w:sz w:val="24"/>
          <w:szCs w:val="24"/>
        </w:rPr>
        <w:t>____________________</w:t>
      </w:r>
      <w:r w:rsidR="00817037">
        <w:rPr>
          <w:sz w:val="24"/>
          <w:szCs w:val="24"/>
        </w:rPr>
        <w:t>___________</w:t>
      </w:r>
    </w:p>
    <w:p w14:paraId="7CE4A9A9" w14:textId="63C0E393" w:rsidR="000A7755" w:rsidRDefault="00BA1D3B" w:rsidP="00E1581E">
      <w:pPr>
        <w:ind w:left="4320" w:firstLine="720"/>
        <w:rPr>
          <w:sz w:val="24"/>
          <w:szCs w:val="24"/>
        </w:rPr>
      </w:pPr>
      <w:r>
        <w:rPr>
          <w:sz w:val="24"/>
          <w:szCs w:val="24"/>
        </w:rPr>
        <w:t>Whit Cox</w:t>
      </w:r>
    </w:p>
    <w:p w14:paraId="208332E1" w14:textId="6D035E09" w:rsidR="00E1581E" w:rsidRDefault="00BA1D3B" w:rsidP="00E1581E">
      <w:pPr>
        <w:ind w:left="4320" w:firstLine="720"/>
        <w:rPr>
          <w:sz w:val="24"/>
          <w:szCs w:val="24"/>
        </w:rPr>
      </w:pPr>
      <w:r>
        <w:rPr>
          <w:sz w:val="24"/>
          <w:szCs w:val="24"/>
        </w:rPr>
        <w:t>Regulatory</w:t>
      </w:r>
      <w:r w:rsidR="00E1581E">
        <w:rPr>
          <w:sz w:val="24"/>
          <w:szCs w:val="24"/>
        </w:rPr>
        <w:t xml:space="preserve"> Director</w:t>
      </w:r>
    </w:p>
    <w:p w14:paraId="57427FF2" w14:textId="19ED1DA3" w:rsidR="00E1581E" w:rsidRDefault="00E1581E" w:rsidP="00E1581E">
      <w:pPr>
        <w:ind w:left="4320" w:firstLine="720"/>
        <w:rPr>
          <w:sz w:val="24"/>
          <w:szCs w:val="24"/>
        </w:rPr>
      </w:pPr>
      <w:r>
        <w:rPr>
          <w:sz w:val="24"/>
          <w:szCs w:val="24"/>
        </w:rPr>
        <w:t>Southern Renewable Energy Association</w:t>
      </w:r>
    </w:p>
    <w:p w14:paraId="08DA906F" w14:textId="77777777" w:rsidR="00E53344" w:rsidRPr="00E53344" w:rsidRDefault="00E53344" w:rsidP="00E53344">
      <w:pPr>
        <w:ind w:left="4320" w:firstLine="720"/>
        <w:rPr>
          <w:sz w:val="24"/>
          <w:szCs w:val="24"/>
        </w:rPr>
      </w:pPr>
      <w:bookmarkStart w:id="3" w:name="_Hlk169095042"/>
      <w:r w:rsidRPr="00E53344">
        <w:rPr>
          <w:sz w:val="24"/>
          <w:szCs w:val="24"/>
        </w:rPr>
        <w:t>11610 Pleasant Ridge Rd., Suite 103 #176</w:t>
      </w:r>
    </w:p>
    <w:p w14:paraId="43E3AD38" w14:textId="77777777" w:rsidR="00E53344" w:rsidRPr="00E53344" w:rsidRDefault="00E53344" w:rsidP="00E53344">
      <w:pPr>
        <w:ind w:left="4320" w:firstLine="720"/>
        <w:rPr>
          <w:sz w:val="24"/>
          <w:szCs w:val="24"/>
        </w:rPr>
      </w:pPr>
      <w:r w:rsidRPr="00E53344">
        <w:rPr>
          <w:sz w:val="24"/>
          <w:szCs w:val="24"/>
        </w:rPr>
        <w:t>Little Rock, AR 72223</w:t>
      </w:r>
    </w:p>
    <w:bookmarkEnd w:id="3"/>
    <w:p w14:paraId="7B226675" w14:textId="0C2C39E8" w:rsidR="00BF64A0" w:rsidRPr="00BF64A0" w:rsidRDefault="00243D45" w:rsidP="00BF64A0">
      <w:pPr>
        <w:ind w:left="4320" w:firstLine="720"/>
        <w:rPr>
          <w:sz w:val="24"/>
          <w:szCs w:val="24"/>
        </w:rPr>
      </w:pPr>
      <w:r>
        <w:fldChar w:fldCharType="begin"/>
      </w:r>
      <w:r>
        <w:instrText>HYPERLINK "mailto:whit@southernrenewable.org"</w:instrText>
      </w:r>
      <w:r>
        <w:fldChar w:fldCharType="separate"/>
      </w:r>
      <w:r w:rsidR="00BF64A0" w:rsidRPr="00BF64A0">
        <w:rPr>
          <w:rStyle w:val="Hyperlink"/>
          <w:sz w:val="24"/>
          <w:szCs w:val="24"/>
        </w:rPr>
        <w:t>whit@southernrenewable.org</w:t>
      </w:r>
      <w:r>
        <w:rPr>
          <w:rStyle w:val="Hyperlink"/>
          <w:sz w:val="24"/>
          <w:szCs w:val="24"/>
        </w:rPr>
        <w:fldChar w:fldCharType="end"/>
      </w:r>
      <w:r w:rsidR="00BF64A0" w:rsidRPr="00BF64A0">
        <w:rPr>
          <w:sz w:val="24"/>
          <w:szCs w:val="24"/>
        </w:rPr>
        <w:t xml:space="preserve"> </w:t>
      </w:r>
    </w:p>
    <w:p w14:paraId="71C19EB9" w14:textId="77777777" w:rsidR="00BF64A0" w:rsidRDefault="00BF64A0" w:rsidP="00BF64A0">
      <w:pPr>
        <w:ind w:left="4320" w:firstLine="720"/>
        <w:rPr>
          <w:sz w:val="24"/>
          <w:szCs w:val="24"/>
        </w:rPr>
      </w:pPr>
      <w:r w:rsidRPr="00BF64A0">
        <w:rPr>
          <w:sz w:val="24"/>
          <w:szCs w:val="24"/>
        </w:rPr>
        <w:t xml:space="preserve">501-701-0874 </w:t>
      </w:r>
    </w:p>
    <w:bookmarkEnd w:id="2"/>
    <w:p w14:paraId="0E175179" w14:textId="77777777" w:rsidR="005B710A" w:rsidRDefault="005B710A" w:rsidP="0078494F">
      <w:pPr>
        <w:rPr>
          <w:sz w:val="24"/>
          <w:szCs w:val="24"/>
        </w:rPr>
      </w:pPr>
    </w:p>
    <w:p w14:paraId="3E9A530A" w14:textId="1CD31E36" w:rsidR="005B710A" w:rsidRDefault="005B710A" w:rsidP="00E1581E">
      <w:pPr>
        <w:ind w:left="4320" w:firstLine="720"/>
        <w:rPr>
          <w:sz w:val="24"/>
          <w:szCs w:val="24"/>
        </w:rPr>
      </w:pPr>
    </w:p>
    <w:p w14:paraId="6CF5B15C" w14:textId="399AFCC5" w:rsidR="005B710A" w:rsidRDefault="001072AA" w:rsidP="006A0652">
      <w:pPr>
        <w:ind w:left="5040"/>
        <w:rPr>
          <w:sz w:val="24"/>
          <w:szCs w:val="24"/>
        </w:rPr>
      </w:pPr>
      <w:r>
        <w:rPr>
          <w:noProof/>
        </w:rPr>
        <w:drawing>
          <wp:inline distT="0" distB="0" distL="0" distR="0" wp14:anchorId="09DFE1E5" wp14:editId="0CB61077">
            <wp:extent cx="887667" cy="289560"/>
            <wp:effectExtent l="0" t="0" r="8255" b="0"/>
            <wp:docPr id="1827530592" name="Picture 1" descr="A blue line drawing of teet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530592" name="Picture 1" descr="A blue line drawing of teeth&#10;&#10;AI-generated content may be incorrect."/>
                    <pic:cNvPicPr/>
                  </pic:nvPicPr>
                  <pic:blipFill>
                    <a:blip r:embed="rId10"/>
                    <a:stretch>
                      <a:fillRect/>
                    </a:stretch>
                  </pic:blipFill>
                  <pic:spPr>
                    <a:xfrm>
                      <a:off x="0" y="0"/>
                      <a:ext cx="922333" cy="300868"/>
                    </a:xfrm>
                    <a:prstGeom prst="rect">
                      <a:avLst/>
                    </a:prstGeom>
                  </pic:spPr>
                </pic:pic>
              </a:graphicData>
            </a:graphic>
          </wp:inline>
        </w:drawing>
      </w:r>
      <w:r w:rsidR="005B710A">
        <w:rPr>
          <w:sz w:val="24"/>
          <w:szCs w:val="24"/>
        </w:rPr>
        <w:t>_______________________________</w:t>
      </w:r>
    </w:p>
    <w:p w14:paraId="00B4A8FE" w14:textId="77777777" w:rsidR="005B710A" w:rsidRDefault="005B710A" w:rsidP="00E1581E">
      <w:pPr>
        <w:ind w:left="4320" w:firstLine="720"/>
        <w:rPr>
          <w:sz w:val="24"/>
          <w:szCs w:val="24"/>
        </w:rPr>
      </w:pPr>
    </w:p>
    <w:p w14:paraId="4CA00739" w14:textId="28E5CC6A" w:rsidR="005B710A" w:rsidRDefault="005B710A" w:rsidP="00E1581E">
      <w:pPr>
        <w:ind w:left="4320" w:firstLine="720"/>
        <w:rPr>
          <w:sz w:val="24"/>
          <w:szCs w:val="24"/>
        </w:rPr>
      </w:pPr>
      <w:r>
        <w:rPr>
          <w:sz w:val="24"/>
          <w:szCs w:val="24"/>
        </w:rPr>
        <w:t>Brad Carver</w:t>
      </w:r>
    </w:p>
    <w:p w14:paraId="2EF79177" w14:textId="3D3C3109" w:rsidR="005B710A" w:rsidRDefault="005B710A" w:rsidP="00E1581E">
      <w:pPr>
        <w:ind w:left="4320" w:firstLine="720"/>
        <w:rPr>
          <w:sz w:val="24"/>
          <w:szCs w:val="24"/>
        </w:rPr>
      </w:pPr>
      <w:r>
        <w:rPr>
          <w:sz w:val="24"/>
          <w:szCs w:val="24"/>
        </w:rPr>
        <w:t>Counsel for Advanced Power Alliance</w:t>
      </w:r>
    </w:p>
    <w:p w14:paraId="48300BB7" w14:textId="79487EDB" w:rsidR="00D14DAA" w:rsidRDefault="00D14DAA" w:rsidP="00E1581E">
      <w:pPr>
        <w:ind w:left="4320" w:firstLine="720"/>
        <w:rPr>
          <w:sz w:val="24"/>
          <w:szCs w:val="24"/>
        </w:rPr>
      </w:pPr>
      <w:r>
        <w:rPr>
          <w:sz w:val="24"/>
          <w:szCs w:val="24"/>
        </w:rPr>
        <w:t>Hall Booth Smith, P.C.</w:t>
      </w:r>
    </w:p>
    <w:p w14:paraId="0CBD270E" w14:textId="77777777" w:rsidR="00D14DAA" w:rsidRDefault="005B710A" w:rsidP="005B710A">
      <w:pPr>
        <w:ind w:left="5040"/>
        <w:rPr>
          <w:sz w:val="24"/>
          <w:szCs w:val="24"/>
        </w:rPr>
      </w:pPr>
      <w:r>
        <w:rPr>
          <w:sz w:val="24"/>
          <w:szCs w:val="24"/>
        </w:rPr>
        <w:t>191 Peachtree St NE, Suite 2900</w:t>
      </w:r>
    </w:p>
    <w:p w14:paraId="1CF072B8" w14:textId="5FE58ED2" w:rsidR="005B710A" w:rsidRDefault="005B710A" w:rsidP="005B710A">
      <w:pPr>
        <w:ind w:left="5040"/>
        <w:rPr>
          <w:sz w:val="24"/>
          <w:szCs w:val="24"/>
        </w:rPr>
      </w:pPr>
      <w:r>
        <w:rPr>
          <w:sz w:val="24"/>
          <w:szCs w:val="24"/>
        </w:rPr>
        <w:t>Atlanta, GA 30303</w:t>
      </w:r>
    </w:p>
    <w:p w14:paraId="5C04421A" w14:textId="64E9E6DE" w:rsidR="005B710A" w:rsidRDefault="005B710A" w:rsidP="006A0652">
      <w:pPr>
        <w:ind w:left="5040"/>
        <w:rPr>
          <w:sz w:val="24"/>
          <w:szCs w:val="24"/>
        </w:rPr>
      </w:pPr>
      <w:hyperlink r:id="rId11" w:history="1">
        <w:r w:rsidRPr="006811C9">
          <w:rPr>
            <w:rStyle w:val="Hyperlink"/>
            <w:sz w:val="24"/>
            <w:szCs w:val="24"/>
          </w:rPr>
          <w:t>bcarver@hallboothsmith.com</w:t>
        </w:r>
      </w:hyperlink>
    </w:p>
    <w:sectPr w:rsidR="005B710A" w:rsidSect="00D47A90">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4AF52" w14:textId="77777777" w:rsidR="00486660" w:rsidRDefault="00486660" w:rsidP="00303911">
      <w:r>
        <w:separator/>
      </w:r>
    </w:p>
  </w:endnote>
  <w:endnote w:type="continuationSeparator" w:id="0">
    <w:p w14:paraId="3D52471C" w14:textId="77777777" w:rsidR="00486660" w:rsidRDefault="00486660" w:rsidP="0030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D57F0" w14:textId="77777777" w:rsidR="00D14DAA" w:rsidRDefault="00D14D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981631"/>
      <w:docPartObj>
        <w:docPartGallery w:val="Page Numbers (Bottom of Page)"/>
        <w:docPartUnique/>
      </w:docPartObj>
    </w:sdtPr>
    <w:sdtEndPr>
      <w:rPr>
        <w:noProof/>
      </w:rPr>
    </w:sdtEndPr>
    <w:sdtContent>
      <w:p w14:paraId="2303A544" w14:textId="260EC7AA" w:rsidR="004F7515" w:rsidRDefault="004F7515">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4BF6B2AF" w14:textId="77777777" w:rsidR="004F7515" w:rsidRDefault="004F75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9994C" w14:textId="77777777" w:rsidR="00D14DAA" w:rsidRDefault="00D14D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F66E8" w14:textId="77777777" w:rsidR="00486660" w:rsidRDefault="00486660" w:rsidP="00303911">
      <w:r>
        <w:separator/>
      </w:r>
    </w:p>
  </w:footnote>
  <w:footnote w:type="continuationSeparator" w:id="0">
    <w:p w14:paraId="5AC4B4CD" w14:textId="77777777" w:rsidR="00486660" w:rsidRDefault="00486660" w:rsidP="00303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ACD4D" w14:textId="77777777" w:rsidR="00D14DAA" w:rsidRDefault="00D14D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CE42D" w14:textId="77777777" w:rsidR="00D14DAA" w:rsidRDefault="00D14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B1AF" w14:textId="77777777" w:rsidR="00D14DAA" w:rsidRDefault="00D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0C310E"/>
    <w:multiLevelType w:val="hybridMultilevel"/>
    <w:tmpl w:val="4162CCB8"/>
    <w:lvl w:ilvl="0" w:tplc="3A5E839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4E172B"/>
    <w:multiLevelType w:val="multilevel"/>
    <w:tmpl w:val="28C69F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D3F66F1"/>
    <w:multiLevelType w:val="hybridMultilevel"/>
    <w:tmpl w:val="49C2FE38"/>
    <w:lvl w:ilvl="0" w:tplc="B0E280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23603138">
    <w:abstractNumId w:val="2"/>
  </w:num>
  <w:num w:numId="2" w16cid:durableId="991638662">
    <w:abstractNumId w:val="0"/>
  </w:num>
  <w:num w:numId="3" w16cid:durableId="17035553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DocPath" w:val="C:\Users\wbc.HBSS\AppData\Roaming\iManage\Work\Recent\14792.0001 Advanced Power Alliance-APA\APA and SREA Brief_GPSC Docket No. 56002 GPC 2025 IRP_ES Final(113590717.1).docx"/>
    <w:docVar w:name="_MatterID" w:val="14792.0001"/>
    <w:docVar w:name="DocFootUniqueID" w:val="1ab5d8119Fd2B2745182"/>
  </w:docVars>
  <w:rsids>
    <w:rsidRoot w:val="00B64BC7"/>
    <w:rsid w:val="00010302"/>
    <w:rsid w:val="000153F5"/>
    <w:rsid w:val="000270E7"/>
    <w:rsid w:val="000272DC"/>
    <w:rsid w:val="00033A6A"/>
    <w:rsid w:val="00042854"/>
    <w:rsid w:val="00056675"/>
    <w:rsid w:val="00064404"/>
    <w:rsid w:val="00083FEE"/>
    <w:rsid w:val="00084FC2"/>
    <w:rsid w:val="0008741C"/>
    <w:rsid w:val="00095337"/>
    <w:rsid w:val="000955A5"/>
    <w:rsid w:val="00095D18"/>
    <w:rsid w:val="000A06CB"/>
    <w:rsid w:val="000A7755"/>
    <w:rsid w:val="000B2731"/>
    <w:rsid w:val="000B74C3"/>
    <w:rsid w:val="000C49B3"/>
    <w:rsid w:val="000C74FD"/>
    <w:rsid w:val="000D2D6E"/>
    <w:rsid w:val="000D57EC"/>
    <w:rsid w:val="00100570"/>
    <w:rsid w:val="001021CA"/>
    <w:rsid w:val="00105E52"/>
    <w:rsid w:val="001072AA"/>
    <w:rsid w:val="00111FE4"/>
    <w:rsid w:val="001166DD"/>
    <w:rsid w:val="00121646"/>
    <w:rsid w:val="00124993"/>
    <w:rsid w:val="00134AF7"/>
    <w:rsid w:val="00156DE6"/>
    <w:rsid w:val="0019147E"/>
    <w:rsid w:val="001A1E28"/>
    <w:rsid w:val="001A2739"/>
    <w:rsid w:val="001A32E0"/>
    <w:rsid w:val="001A4DF2"/>
    <w:rsid w:val="001A74F5"/>
    <w:rsid w:val="001B300E"/>
    <w:rsid w:val="001B5B9A"/>
    <w:rsid w:val="001D25EB"/>
    <w:rsid w:val="001D5EFC"/>
    <w:rsid w:val="001E12BD"/>
    <w:rsid w:val="001E1C73"/>
    <w:rsid w:val="001E1C92"/>
    <w:rsid w:val="001E5528"/>
    <w:rsid w:val="001E7D09"/>
    <w:rsid w:val="001F78B4"/>
    <w:rsid w:val="002105F5"/>
    <w:rsid w:val="002116BF"/>
    <w:rsid w:val="0021660F"/>
    <w:rsid w:val="002210E8"/>
    <w:rsid w:val="00243D45"/>
    <w:rsid w:val="00257278"/>
    <w:rsid w:val="00263D6D"/>
    <w:rsid w:val="00264F94"/>
    <w:rsid w:val="00274C82"/>
    <w:rsid w:val="002912C0"/>
    <w:rsid w:val="00294555"/>
    <w:rsid w:val="002A4766"/>
    <w:rsid w:val="002B1E5A"/>
    <w:rsid w:val="002C0858"/>
    <w:rsid w:val="002C22E1"/>
    <w:rsid w:val="002D2AEF"/>
    <w:rsid w:val="002D4204"/>
    <w:rsid w:val="002F07FA"/>
    <w:rsid w:val="00301B28"/>
    <w:rsid w:val="00303911"/>
    <w:rsid w:val="00313150"/>
    <w:rsid w:val="00314EBD"/>
    <w:rsid w:val="00320D39"/>
    <w:rsid w:val="00330165"/>
    <w:rsid w:val="0033548C"/>
    <w:rsid w:val="00342A56"/>
    <w:rsid w:val="00344170"/>
    <w:rsid w:val="00363161"/>
    <w:rsid w:val="00366BA4"/>
    <w:rsid w:val="00372166"/>
    <w:rsid w:val="00375236"/>
    <w:rsid w:val="003950E0"/>
    <w:rsid w:val="003A0CE5"/>
    <w:rsid w:val="003A45BD"/>
    <w:rsid w:val="003A4EB8"/>
    <w:rsid w:val="003C4D07"/>
    <w:rsid w:val="003C525E"/>
    <w:rsid w:val="003D3B53"/>
    <w:rsid w:val="003D5B97"/>
    <w:rsid w:val="003D72E5"/>
    <w:rsid w:val="003E3BA8"/>
    <w:rsid w:val="003F129B"/>
    <w:rsid w:val="003F1908"/>
    <w:rsid w:val="003F1E32"/>
    <w:rsid w:val="003F2F69"/>
    <w:rsid w:val="00400FFA"/>
    <w:rsid w:val="0041141A"/>
    <w:rsid w:val="00411EA9"/>
    <w:rsid w:val="00413138"/>
    <w:rsid w:val="004221F4"/>
    <w:rsid w:val="00434701"/>
    <w:rsid w:val="00452E09"/>
    <w:rsid w:val="00453A5C"/>
    <w:rsid w:val="00456F8F"/>
    <w:rsid w:val="00481486"/>
    <w:rsid w:val="004814F7"/>
    <w:rsid w:val="00486660"/>
    <w:rsid w:val="00490B8A"/>
    <w:rsid w:val="004916D5"/>
    <w:rsid w:val="00495F42"/>
    <w:rsid w:val="004D125B"/>
    <w:rsid w:val="004D299C"/>
    <w:rsid w:val="004D5903"/>
    <w:rsid w:val="004E3185"/>
    <w:rsid w:val="004E6395"/>
    <w:rsid w:val="004E73E3"/>
    <w:rsid w:val="004F7515"/>
    <w:rsid w:val="00500D3D"/>
    <w:rsid w:val="00505A90"/>
    <w:rsid w:val="00512CD4"/>
    <w:rsid w:val="005266C1"/>
    <w:rsid w:val="00526E6C"/>
    <w:rsid w:val="0053431D"/>
    <w:rsid w:val="00537B7B"/>
    <w:rsid w:val="00541C81"/>
    <w:rsid w:val="0055756C"/>
    <w:rsid w:val="00557F82"/>
    <w:rsid w:val="00560BDB"/>
    <w:rsid w:val="00563142"/>
    <w:rsid w:val="00565E0D"/>
    <w:rsid w:val="0056626C"/>
    <w:rsid w:val="005719B1"/>
    <w:rsid w:val="00586C80"/>
    <w:rsid w:val="005909BD"/>
    <w:rsid w:val="005A499E"/>
    <w:rsid w:val="005A755D"/>
    <w:rsid w:val="005B710A"/>
    <w:rsid w:val="005D1449"/>
    <w:rsid w:val="005E570A"/>
    <w:rsid w:val="005F098F"/>
    <w:rsid w:val="005F7079"/>
    <w:rsid w:val="006176AF"/>
    <w:rsid w:val="00621667"/>
    <w:rsid w:val="006246D4"/>
    <w:rsid w:val="00631566"/>
    <w:rsid w:val="006373D1"/>
    <w:rsid w:val="00650B8C"/>
    <w:rsid w:val="0066111C"/>
    <w:rsid w:val="00683041"/>
    <w:rsid w:val="006853A8"/>
    <w:rsid w:val="00687BFC"/>
    <w:rsid w:val="00694411"/>
    <w:rsid w:val="006A0652"/>
    <w:rsid w:val="006A38AB"/>
    <w:rsid w:val="006B6C6C"/>
    <w:rsid w:val="006C35A8"/>
    <w:rsid w:val="006C664A"/>
    <w:rsid w:val="006E0A27"/>
    <w:rsid w:val="006E4F6E"/>
    <w:rsid w:val="006F380F"/>
    <w:rsid w:val="00713905"/>
    <w:rsid w:val="00715492"/>
    <w:rsid w:val="00735BA7"/>
    <w:rsid w:val="0074026B"/>
    <w:rsid w:val="00743A16"/>
    <w:rsid w:val="00744B33"/>
    <w:rsid w:val="00760C6E"/>
    <w:rsid w:val="00774A9F"/>
    <w:rsid w:val="00775B34"/>
    <w:rsid w:val="0078494F"/>
    <w:rsid w:val="007C4A46"/>
    <w:rsid w:val="007C7343"/>
    <w:rsid w:val="007D30F4"/>
    <w:rsid w:val="007E10D5"/>
    <w:rsid w:val="007E5A81"/>
    <w:rsid w:val="007E71A5"/>
    <w:rsid w:val="007F21F9"/>
    <w:rsid w:val="00807E09"/>
    <w:rsid w:val="00817037"/>
    <w:rsid w:val="00822B20"/>
    <w:rsid w:val="00823DB7"/>
    <w:rsid w:val="008444B6"/>
    <w:rsid w:val="00846F2A"/>
    <w:rsid w:val="00873A65"/>
    <w:rsid w:val="00877E9B"/>
    <w:rsid w:val="008832F3"/>
    <w:rsid w:val="00883CDF"/>
    <w:rsid w:val="00887CFF"/>
    <w:rsid w:val="00887DE1"/>
    <w:rsid w:val="00892B66"/>
    <w:rsid w:val="00893F0A"/>
    <w:rsid w:val="0089423C"/>
    <w:rsid w:val="00896F9D"/>
    <w:rsid w:val="008A7FCB"/>
    <w:rsid w:val="008B136B"/>
    <w:rsid w:val="008C1096"/>
    <w:rsid w:val="008C5823"/>
    <w:rsid w:val="008C79C5"/>
    <w:rsid w:val="008D0D3D"/>
    <w:rsid w:val="008E0837"/>
    <w:rsid w:val="008E0E81"/>
    <w:rsid w:val="008E66B5"/>
    <w:rsid w:val="009006D6"/>
    <w:rsid w:val="00902564"/>
    <w:rsid w:val="009050EE"/>
    <w:rsid w:val="00914BF7"/>
    <w:rsid w:val="00917279"/>
    <w:rsid w:val="00926979"/>
    <w:rsid w:val="00932BFD"/>
    <w:rsid w:val="00934956"/>
    <w:rsid w:val="009403BE"/>
    <w:rsid w:val="0094279C"/>
    <w:rsid w:val="00950CD6"/>
    <w:rsid w:val="009678EF"/>
    <w:rsid w:val="00972116"/>
    <w:rsid w:val="00992615"/>
    <w:rsid w:val="00996669"/>
    <w:rsid w:val="009A4F58"/>
    <w:rsid w:val="009B0528"/>
    <w:rsid w:val="009B2461"/>
    <w:rsid w:val="009B3C60"/>
    <w:rsid w:val="009B4D79"/>
    <w:rsid w:val="009B685E"/>
    <w:rsid w:val="009C1A5E"/>
    <w:rsid w:val="009E2A69"/>
    <w:rsid w:val="009F3BCE"/>
    <w:rsid w:val="009F3C5C"/>
    <w:rsid w:val="009F3DD4"/>
    <w:rsid w:val="009F748D"/>
    <w:rsid w:val="00A011AA"/>
    <w:rsid w:val="00A30ECD"/>
    <w:rsid w:val="00A356D6"/>
    <w:rsid w:val="00A41A9C"/>
    <w:rsid w:val="00A51FFF"/>
    <w:rsid w:val="00A56ED6"/>
    <w:rsid w:val="00A66D72"/>
    <w:rsid w:val="00A8542E"/>
    <w:rsid w:val="00A93DD6"/>
    <w:rsid w:val="00AA2885"/>
    <w:rsid w:val="00AA3068"/>
    <w:rsid w:val="00AA40A7"/>
    <w:rsid w:val="00AA6CC3"/>
    <w:rsid w:val="00AB7DD6"/>
    <w:rsid w:val="00AC2A97"/>
    <w:rsid w:val="00AC378E"/>
    <w:rsid w:val="00AC5EA7"/>
    <w:rsid w:val="00AD0266"/>
    <w:rsid w:val="00AD4DAA"/>
    <w:rsid w:val="00AF05A7"/>
    <w:rsid w:val="00AF1882"/>
    <w:rsid w:val="00AF53DB"/>
    <w:rsid w:val="00AF7AB0"/>
    <w:rsid w:val="00B0212C"/>
    <w:rsid w:val="00B03E4E"/>
    <w:rsid w:val="00B24CC2"/>
    <w:rsid w:val="00B25DEF"/>
    <w:rsid w:val="00B36587"/>
    <w:rsid w:val="00B44E3C"/>
    <w:rsid w:val="00B47F7C"/>
    <w:rsid w:val="00B52BB4"/>
    <w:rsid w:val="00B54CD4"/>
    <w:rsid w:val="00B559D4"/>
    <w:rsid w:val="00B64BC7"/>
    <w:rsid w:val="00B66209"/>
    <w:rsid w:val="00B72B2B"/>
    <w:rsid w:val="00B73DD3"/>
    <w:rsid w:val="00B74409"/>
    <w:rsid w:val="00B91D44"/>
    <w:rsid w:val="00B977A5"/>
    <w:rsid w:val="00BA1D3B"/>
    <w:rsid w:val="00BA67D4"/>
    <w:rsid w:val="00BB2B0B"/>
    <w:rsid w:val="00BB2B41"/>
    <w:rsid w:val="00BC30E1"/>
    <w:rsid w:val="00BC7BF1"/>
    <w:rsid w:val="00BE0F79"/>
    <w:rsid w:val="00BE3685"/>
    <w:rsid w:val="00BE6100"/>
    <w:rsid w:val="00BF38BC"/>
    <w:rsid w:val="00BF4D18"/>
    <w:rsid w:val="00BF64A0"/>
    <w:rsid w:val="00BF6BDA"/>
    <w:rsid w:val="00C0302C"/>
    <w:rsid w:val="00C06871"/>
    <w:rsid w:val="00C331B7"/>
    <w:rsid w:val="00C46669"/>
    <w:rsid w:val="00C54C0B"/>
    <w:rsid w:val="00C70BC5"/>
    <w:rsid w:val="00C754E8"/>
    <w:rsid w:val="00C95723"/>
    <w:rsid w:val="00CA5D57"/>
    <w:rsid w:val="00CA79E3"/>
    <w:rsid w:val="00CB1035"/>
    <w:rsid w:val="00CB229D"/>
    <w:rsid w:val="00CB2CBE"/>
    <w:rsid w:val="00CB3DFC"/>
    <w:rsid w:val="00CC392E"/>
    <w:rsid w:val="00CD1F77"/>
    <w:rsid w:val="00CE1CDA"/>
    <w:rsid w:val="00CE5981"/>
    <w:rsid w:val="00CF0039"/>
    <w:rsid w:val="00CF1BA6"/>
    <w:rsid w:val="00CF3C87"/>
    <w:rsid w:val="00CF54D3"/>
    <w:rsid w:val="00D00A24"/>
    <w:rsid w:val="00D14DAA"/>
    <w:rsid w:val="00D160A7"/>
    <w:rsid w:val="00D230D2"/>
    <w:rsid w:val="00D30928"/>
    <w:rsid w:val="00D31CDA"/>
    <w:rsid w:val="00D40141"/>
    <w:rsid w:val="00D403A8"/>
    <w:rsid w:val="00D4760C"/>
    <w:rsid w:val="00D47A90"/>
    <w:rsid w:val="00D6246E"/>
    <w:rsid w:val="00DA0381"/>
    <w:rsid w:val="00DA0884"/>
    <w:rsid w:val="00DA69DE"/>
    <w:rsid w:val="00DB7F78"/>
    <w:rsid w:val="00E03527"/>
    <w:rsid w:val="00E0745D"/>
    <w:rsid w:val="00E1581E"/>
    <w:rsid w:val="00E24C9C"/>
    <w:rsid w:val="00E44413"/>
    <w:rsid w:val="00E53344"/>
    <w:rsid w:val="00E6517B"/>
    <w:rsid w:val="00E65667"/>
    <w:rsid w:val="00E6673D"/>
    <w:rsid w:val="00E924C2"/>
    <w:rsid w:val="00E96BEC"/>
    <w:rsid w:val="00EA01C4"/>
    <w:rsid w:val="00EA5325"/>
    <w:rsid w:val="00ED67E0"/>
    <w:rsid w:val="00EE498B"/>
    <w:rsid w:val="00EF5AB8"/>
    <w:rsid w:val="00F040D4"/>
    <w:rsid w:val="00F2461F"/>
    <w:rsid w:val="00F27BE9"/>
    <w:rsid w:val="00F3105F"/>
    <w:rsid w:val="00F34B7D"/>
    <w:rsid w:val="00F466AE"/>
    <w:rsid w:val="00F55815"/>
    <w:rsid w:val="00F579E4"/>
    <w:rsid w:val="00F673DC"/>
    <w:rsid w:val="00F75283"/>
    <w:rsid w:val="00F76E6C"/>
    <w:rsid w:val="00F830EC"/>
    <w:rsid w:val="00F83ACE"/>
    <w:rsid w:val="00F9741E"/>
    <w:rsid w:val="00FA254E"/>
    <w:rsid w:val="00FA4222"/>
    <w:rsid w:val="00FA5566"/>
    <w:rsid w:val="00FB41DE"/>
    <w:rsid w:val="00FE529E"/>
    <w:rsid w:val="00FF77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9D7DC6"/>
  <w15:docId w15:val="{03044DEC-69DC-44D3-9B0E-D030FD8F0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492"/>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B64BC7"/>
    <w:pPr>
      <w:keepNext/>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4BC7"/>
    <w:rPr>
      <w:rFonts w:ascii="Times New Roman" w:eastAsia="Times New Roman" w:hAnsi="Times New Roman" w:cs="Times New Roman"/>
      <w:sz w:val="24"/>
      <w:szCs w:val="20"/>
    </w:rPr>
  </w:style>
  <w:style w:type="character" w:styleId="Hyperlink">
    <w:name w:val="Hyperlink"/>
    <w:basedOn w:val="DefaultParagraphFont"/>
    <w:unhideWhenUsed/>
    <w:rsid w:val="00B64BC7"/>
    <w:rPr>
      <w:color w:val="0000FF"/>
      <w:u w:val="single"/>
    </w:rPr>
  </w:style>
  <w:style w:type="paragraph" w:styleId="Header">
    <w:name w:val="header"/>
    <w:basedOn w:val="Normal"/>
    <w:link w:val="HeaderChar"/>
    <w:rsid w:val="00B64BC7"/>
    <w:pPr>
      <w:widowControl w:val="0"/>
      <w:tabs>
        <w:tab w:val="left" w:pos="0"/>
        <w:tab w:val="right" w:pos="8640"/>
      </w:tabs>
      <w:suppressAutoHyphens/>
    </w:pPr>
    <w:rPr>
      <w:rFonts w:ascii="Courier" w:hAnsi="Courier"/>
      <w:snapToGrid w:val="0"/>
      <w:sz w:val="24"/>
    </w:rPr>
  </w:style>
  <w:style w:type="character" w:customStyle="1" w:styleId="HeaderChar">
    <w:name w:val="Header Char"/>
    <w:basedOn w:val="DefaultParagraphFont"/>
    <w:link w:val="Header"/>
    <w:rsid w:val="00B64BC7"/>
    <w:rPr>
      <w:rFonts w:ascii="Courier" w:eastAsia="Times New Roman" w:hAnsi="Courier" w:cs="Times New Roman"/>
      <w:snapToGrid w:val="0"/>
      <w:sz w:val="24"/>
      <w:szCs w:val="20"/>
    </w:rPr>
  </w:style>
  <w:style w:type="paragraph" w:customStyle="1" w:styleId="Centeredheading">
    <w:name w:val="Centered heading"/>
    <w:aliases w:val="ch"/>
    <w:rsid w:val="00B64BC7"/>
    <w:pPr>
      <w:keepNext/>
      <w:keepLines/>
      <w:widowControl w:val="0"/>
      <w:tabs>
        <w:tab w:val="left" w:pos="8640"/>
      </w:tabs>
      <w:suppressAutoHyphens/>
      <w:spacing w:after="0" w:line="240" w:lineRule="auto"/>
      <w:jc w:val="center"/>
    </w:pPr>
    <w:rPr>
      <w:rFonts w:ascii="Courier" w:eastAsia="Times New Roman" w:hAnsi="Courier" w:cs="Times New Roman"/>
      <w:b/>
      <w:smallCaps/>
      <w:snapToGrid w:val="0"/>
      <w:sz w:val="24"/>
      <w:szCs w:val="20"/>
    </w:rPr>
  </w:style>
  <w:style w:type="paragraph" w:styleId="Footer">
    <w:name w:val="footer"/>
    <w:basedOn w:val="Normal"/>
    <w:link w:val="FooterChar"/>
    <w:uiPriority w:val="99"/>
    <w:unhideWhenUsed/>
    <w:rsid w:val="00303911"/>
    <w:pPr>
      <w:tabs>
        <w:tab w:val="center" w:pos="4680"/>
        <w:tab w:val="right" w:pos="9360"/>
      </w:tabs>
    </w:pPr>
  </w:style>
  <w:style w:type="character" w:customStyle="1" w:styleId="FooterChar">
    <w:name w:val="Footer Char"/>
    <w:basedOn w:val="DefaultParagraphFont"/>
    <w:link w:val="Footer"/>
    <w:uiPriority w:val="99"/>
    <w:rsid w:val="0030391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E0E81"/>
    <w:rPr>
      <w:rFonts w:ascii="Tahoma" w:hAnsi="Tahoma" w:cs="Tahoma"/>
      <w:sz w:val="16"/>
      <w:szCs w:val="16"/>
    </w:rPr>
  </w:style>
  <w:style w:type="character" w:customStyle="1" w:styleId="BalloonTextChar">
    <w:name w:val="Balloon Text Char"/>
    <w:basedOn w:val="DefaultParagraphFont"/>
    <w:link w:val="BalloonText"/>
    <w:uiPriority w:val="99"/>
    <w:semiHidden/>
    <w:rsid w:val="008E0E81"/>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A30ECD"/>
    <w:rPr>
      <w:sz w:val="16"/>
      <w:szCs w:val="16"/>
    </w:rPr>
  </w:style>
  <w:style w:type="paragraph" w:styleId="CommentText">
    <w:name w:val="annotation text"/>
    <w:basedOn w:val="Normal"/>
    <w:link w:val="CommentTextChar"/>
    <w:uiPriority w:val="99"/>
    <w:unhideWhenUsed/>
    <w:rsid w:val="00A30ECD"/>
  </w:style>
  <w:style w:type="character" w:customStyle="1" w:styleId="CommentTextChar">
    <w:name w:val="Comment Text Char"/>
    <w:basedOn w:val="DefaultParagraphFont"/>
    <w:link w:val="CommentText"/>
    <w:uiPriority w:val="99"/>
    <w:rsid w:val="00A30EC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30ECD"/>
    <w:rPr>
      <w:b/>
      <w:bCs/>
    </w:rPr>
  </w:style>
  <w:style w:type="character" w:customStyle="1" w:styleId="CommentSubjectChar">
    <w:name w:val="Comment Subject Char"/>
    <w:basedOn w:val="CommentTextChar"/>
    <w:link w:val="CommentSubject"/>
    <w:uiPriority w:val="99"/>
    <w:semiHidden/>
    <w:rsid w:val="00A30ECD"/>
    <w:rPr>
      <w:rFonts w:ascii="Times New Roman" w:eastAsia="Times New Roman" w:hAnsi="Times New Roman" w:cs="Times New Roman"/>
      <w:b/>
      <w:bCs/>
      <w:sz w:val="20"/>
      <w:szCs w:val="20"/>
    </w:rPr>
  </w:style>
  <w:style w:type="paragraph" w:customStyle="1" w:styleId="DocID">
    <w:name w:val="DocID"/>
    <w:basedOn w:val="Normal"/>
    <w:rsid w:val="00713905"/>
    <w:rPr>
      <w:sz w:val="16"/>
    </w:rPr>
  </w:style>
  <w:style w:type="table" w:styleId="TableGrid">
    <w:name w:val="Table Grid"/>
    <w:basedOn w:val="TableNormal"/>
    <w:rsid w:val="0009533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73DC"/>
    <w:rPr>
      <w:color w:val="605E5C"/>
      <w:shd w:val="clear" w:color="auto" w:fill="E1DFDD"/>
    </w:rPr>
  </w:style>
  <w:style w:type="paragraph" w:customStyle="1" w:styleId="KBody">
    <w:name w:val="K Body"/>
    <w:basedOn w:val="Normal"/>
    <w:qFormat/>
    <w:rsid w:val="00BF6BDA"/>
    <w:pPr>
      <w:spacing w:after="240"/>
      <w:jc w:val="both"/>
    </w:pPr>
    <w:rPr>
      <w:rFonts w:eastAsiaTheme="minorHAnsi" w:cstheme="minorBidi"/>
      <w:sz w:val="24"/>
      <w:szCs w:val="22"/>
    </w:rPr>
  </w:style>
  <w:style w:type="paragraph" w:styleId="FootnoteText">
    <w:name w:val="footnote text"/>
    <w:basedOn w:val="Normal"/>
    <w:link w:val="FootnoteTextChar"/>
    <w:uiPriority w:val="99"/>
    <w:semiHidden/>
    <w:unhideWhenUsed/>
    <w:rsid w:val="004814F7"/>
  </w:style>
  <w:style w:type="character" w:customStyle="1" w:styleId="FootnoteTextChar">
    <w:name w:val="Footnote Text Char"/>
    <w:basedOn w:val="DefaultParagraphFont"/>
    <w:link w:val="FootnoteText"/>
    <w:uiPriority w:val="99"/>
    <w:semiHidden/>
    <w:rsid w:val="004814F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4814F7"/>
    <w:rPr>
      <w:vertAlign w:val="superscript"/>
    </w:rPr>
  </w:style>
  <w:style w:type="paragraph" w:styleId="ListParagraph">
    <w:name w:val="List Paragraph"/>
    <w:basedOn w:val="Normal"/>
    <w:uiPriority w:val="34"/>
    <w:qFormat/>
    <w:rsid w:val="007C4A46"/>
    <w:pPr>
      <w:ind w:left="720"/>
      <w:contextualSpacing/>
    </w:pPr>
  </w:style>
  <w:style w:type="paragraph" w:styleId="Revision">
    <w:name w:val="Revision"/>
    <w:hidden/>
    <w:uiPriority w:val="99"/>
    <w:semiHidden/>
    <w:rsid w:val="003C4D07"/>
    <w:pPr>
      <w:spacing w:after="0" w:line="240" w:lineRule="auto"/>
    </w:pPr>
    <w:rPr>
      <w:rFonts w:ascii="Times New Roman" w:eastAsia="Times New Roman" w:hAnsi="Times New Roman" w:cs="Times New Roman"/>
      <w:sz w:val="20"/>
      <w:szCs w:val="20"/>
    </w:rPr>
  </w:style>
  <w:style w:type="paragraph" w:customStyle="1" w:styleId="m2417433629974334456msolistparagraph">
    <w:name w:val="m_2417433629974334456msolistparagraph"/>
    <w:basedOn w:val="Normal"/>
    <w:rsid w:val="00D4760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9289">
      <w:bodyDiv w:val="1"/>
      <w:marLeft w:val="0"/>
      <w:marRight w:val="0"/>
      <w:marTop w:val="0"/>
      <w:marBottom w:val="0"/>
      <w:divBdr>
        <w:top w:val="none" w:sz="0" w:space="0" w:color="auto"/>
        <w:left w:val="none" w:sz="0" w:space="0" w:color="auto"/>
        <w:bottom w:val="none" w:sz="0" w:space="0" w:color="auto"/>
        <w:right w:val="none" w:sz="0" w:space="0" w:color="auto"/>
      </w:divBdr>
    </w:div>
    <w:div w:id="69273025">
      <w:bodyDiv w:val="1"/>
      <w:marLeft w:val="0"/>
      <w:marRight w:val="0"/>
      <w:marTop w:val="0"/>
      <w:marBottom w:val="0"/>
      <w:divBdr>
        <w:top w:val="none" w:sz="0" w:space="0" w:color="auto"/>
        <w:left w:val="none" w:sz="0" w:space="0" w:color="auto"/>
        <w:bottom w:val="none" w:sz="0" w:space="0" w:color="auto"/>
        <w:right w:val="none" w:sz="0" w:space="0" w:color="auto"/>
      </w:divBdr>
    </w:div>
    <w:div w:id="82341242">
      <w:bodyDiv w:val="1"/>
      <w:marLeft w:val="0"/>
      <w:marRight w:val="0"/>
      <w:marTop w:val="0"/>
      <w:marBottom w:val="0"/>
      <w:divBdr>
        <w:top w:val="none" w:sz="0" w:space="0" w:color="auto"/>
        <w:left w:val="none" w:sz="0" w:space="0" w:color="auto"/>
        <w:bottom w:val="none" w:sz="0" w:space="0" w:color="auto"/>
        <w:right w:val="none" w:sz="0" w:space="0" w:color="auto"/>
      </w:divBdr>
    </w:div>
    <w:div w:id="129134263">
      <w:bodyDiv w:val="1"/>
      <w:marLeft w:val="0"/>
      <w:marRight w:val="0"/>
      <w:marTop w:val="0"/>
      <w:marBottom w:val="0"/>
      <w:divBdr>
        <w:top w:val="none" w:sz="0" w:space="0" w:color="auto"/>
        <w:left w:val="none" w:sz="0" w:space="0" w:color="auto"/>
        <w:bottom w:val="none" w:sz="0" w:space="0" w:color="auto"/>
        <w:right w:val="none" w:sz="0" w:space="0" w:color="auto"/>
      </w:divBdr>
    </w:div>
    <w:div w:id="165947237">
      <w:bodyDiv w:val="1"/>
      <w:marLeft w:val="0"/>
      <w:marRight w:val="0"/>
      <w:marTop w:val="0"/>
      <w:marBottom w:val="0"/>
      <w:divBdr>
        <w:top w:val="none" w:sz="0" w:space="0" w:color="auto"/>
        <w:left w:val="none" w:sz="0" w:space="0" w:color="auto"/>
        <w:bottom w:val="none" w:sz="0" w:space="0" w:color="auto"/>
        <w:right w:val="none" w:sz="0" w:space="0" w:color="auto"/>
      </w:divBdr>
    </w:div>
    <w:div w:id="171186323">
      <w:bodyDiv w:val="1"/>
      <w:marLeft w:val="0"/>
      <w:marRight w:val="0"/>
      <w:marTop w:val="0"/>
      <w:marBottom w:val="0"/>
      <w:divBdr>
        <w:top w:val="none" w:sz="0" w:space="0" w:color="auto"/>
        <w:left w:val="none" w:sz="0" w:space="0" w:color="auto"/>
        <w:bottom w:val="none" w:sz="0" w:space="0" w:color="auto"/>
        <w:right w:val="none" w:sz="0" w:space="0" w:color="auto"/>
      </w:divBdr>
    </w:div>
    <w:div w:id="252059045">
      <w:bodyDiv w:val="1"/>
      <w:marLeft w:val="0"/>
      <w:marRight w:val="0"/>
      <w:marTop w:val="0"/>
      <w:marBottom w:val="0"/>
      <w:divBdr>
        <w:top w:val="none" w:sz="0" w:space="0" w:color="auto"/>
        <w:left w:val="none" w:sz="0" w:space="0" w:color="auto"/>
        <w:bottom w:val="none" w:sz="0" w:space="0" w:color="auto"/>
        <w:right w:val="none" w:sz="0" w:space="0" w:color="auto"/>
      </w:divBdr>
    </w:div>
    <w:div w:id="266157822">
      <w:bodyDiv w:val="1"/>
      <w:marLeft w:val="0"/>
      <w:marRight w:val="0"/>
      <w:marTop w:val="0"/>
      <w:marBottom w:val="0"/>
      <w:divBdr>
        <w:top w:val="none" w:sz="0" w:space="0" w:color="auto"/>
        <w:left w:val="none" w:sz="0" w:space="0" w:color="auto"/>
        <w:bottom w:val="none" w:sz="0" w:space="0" w:color="auto"/>
        <w:right w:val="none" w:sz="0" w:space="0" w:color="auto"/>
      </w:divBdr>
    </w:div>
    <w:div w:id="267204910">
      <w:bodyDiv w:val="1"/>
      <w:marLeft w:val="0"/>
      <w:marRight w:val="0"/>
      <w:marTop w:val="0"/>
      <w:marBottom w:val="0"/>
      <w:divBdr>
        <w:top w:val="none" w:sz="0" w:space="0" w:color="auto"/>
        <w:left w:val="none" w:sz="0" w:space="0" w:color="auto"/>
        <w:bottom w:val="none" w:sz="0" w:space="0" w:color="auto"/>
        <w:right w:val="none" w:sz="0" w:space="0" w:color="auto"/>
      </w:divBdr>
    </w:div>
    <w:div w:id="359552972">
      <w:bodyDiv w:val="1"/>
      <w:marLeft w:val="0"/>
      <w:marRight w:val="0"/>
      <w:marTop w:val="0"/>
      <w:marBottom w:val="0"/>
      <w:divBdr>
        <w:top w:val="none" w:sz="0" w:space="0" w:color="auto"/>
        <w:left w:val="none" w:sz="0" w:space="0" w:color="auto"/>
        <w:bottom w:val="none" w:sz="0" w:space="0" w:color="auto"/>
        <w:right w:val="none" w:sz="0" w:space="0" w:color="auto"/>
      </w:divBdr>
    </w:div>
    <w:div w:id="425460932">
      <w:bodyDiv w:val="1"/>
      <w:marLeft w:val="0"/>
      <w:marRight w:val="0"/>
      <w:marTop w:val="0"/>
      <w:marBottom w:val="0"/>
      <w:divBdr>
        <w:top w:val="none" w:sz="0" w:space="0" w:color="auto"/>
        <w:left w:val="none" w:sz="0" w:space="0" w:color="auto"/>
        <w:bottom w:val="none" w:sz="0" w:space="0" w:color="auto"/>
        <w:right w:val="none" w:sz="0" w:space="0" w:color="auto"/>
      </w:divBdr>
    </w:div>
    <w:div w:id="429546604">
      <w:bodyDiv w:val="1"/>
      <w:marLeft w:val="0"/>
      <w:marRight w:val="0"/>
      <w:marTop w:val="0"/>
      <w:marBottom w:val="0"/>
      <w:divBdr>
        <w:top w:val="none" w:sz="0" w:space="0" w:color="auto"/>
        <w:left w:val="none" w:sz="0" w:space="0" w:color="auto"/>
        <w:bottom w:val="none" w:sz="0" w:space="0" w:color="auto"/>
        <w:right w:val="none" w:sz="0" w:space="0" w:color="auto"/>
      </w:divBdr>
    </w:div>
    <w:div w:id="536700270">
      <w:bodyDiv w:val="1"/>
      <w:marLeft w:val="0"/>
      <w:marRight w:val="0"/>
      <w:marTop w:val="0"/>
      <w:marBottom w:val="0"/>
      <w:divBdr>
        <w:top w:val="none" w:sz="0" w:space="0" w:color="auto"/>
        <w:left w:val="none" w:sz="0" w:space="0" w:color="auto"/>
        <w:bottom w:val="none" w:sz="0" w:space="0" w:color="auto"/>
        <w:right w:val="none" w:sz="0" w:space="0" w:color="auto"/>
      </w:divBdr>
      <w:divsChild>
        <w:div w:id="437795616">
          <w:marLeft w:val="0"/>
          <w:marRight w:val="0"/>
          <w:marTop w:val="0"/>
          <w:marBottom w:val="0"/>
          <w:divBdr>
            <w:top w:val="none" w:sz="0" w:space="0" w:color="auto"/>
            <w:left w:val="none" w:sz="0" w:space="0" w:color="auto"/>
            <w:bottom w:val="none" w:sz="0" w:space="0" w:color="auto"/>
            <w:right w:val="none" w:sz="0" w:space="0" w:color="auto"/>
          </w:divBdr>
        </w:div>
        <w:div w:id="1240596661">
          <w:marLeft w:val="0"/>
          <w:marRight w:val="0"/>
          <w:marTop w:val="0"/>
          <w:marBottom w:val="0"/>
          <w:divBdr>
            <w:top w:val="none" w:sz="0" w:space="0" w:color="auto"/>
            <w:left w:val="none" w:sz="0" w:space="0" w:color="auto"/>
            <w:bottom w:val="none" w:sz="0" w:space="0" w:color="auto"/>
            <w:right w:val="none" w:sz="0" w:space="0" w:color="auto"/>
          </w:divBdr>
        </w:div>
        <w:div w:id="493449459">
          <w:marLeft w:val="0"/>
          <w:marRight w:val="0"/>
          <w:marTop w:val="0"/>
          <w:marBottom w:val="0"/>
          <w:divBdr>
            <w:top w:val="none" w:sz="0" w:space="0" w:color="auto"/>
            <w:left w:val="none" w:sz="0" w:space="0" w:color="auto"/>
            <w:bottom w:val="none" w:sz="0" w:space="0" w:color="auto"/>
            <w:right w:val="none" w:sz="0" w:space="0" w:color="auto"/>
          </w:divBdr>
        </w:div>
        <w:div w:id="1199587707">
          <w:marLeft w:val="0"/>
          <w:marRight w:val="0"/>
          <w:marTop w:val="0"/>
          <w:marBottom w:val="0"/>
          <w:divBdr>
            <w:top w:val="none" w:sz="0" w:space="0" w:color="auto"/>
            <w:left w:val="none" w:sz="0" w:space="0" w:color="auto"/>
            <w:bottom w:val="none" w:sz="0" w:space="0" w:color="auto"/>
            <w:right w:val="none" w:sz="0" w:space="0" w:color="auto"/>
          </w:divBdr>
        </w:div>
      </w:divsChild>
    </w:div>
    <w:div w:id="539247001">
      <w:bodyDiv w:val="1"/>
      <w:marLeft w:val="0"/>
      <w:marRight w:val="0"/>
      <w:marTop w:val="0"/>
      <w:marBottom w:val="0"/>
      <w:divBdr>
        <w:top w:val="none" w:sz="0" w:space="0" w:color="auto"/>
        <w:left w:val="none" w:sz="0" w:space="0" w:color="auto"/>
        <w:bottom w:val="none" w:sz="0" w:space="0" w:color="auto"/>
        <w:right w:val="none" w:sz="0" w:space="0" w:color="auto"/>
      </w:divBdr>
    </w:div>
    <w:div w:id="831025552">
      <w:bodyDiv w:val="1"/>
      <w:marLeft w:val="0"/>
      <w:marRight w:val="0"/>
      <w:marTop w:val="0"/>
      <w:marBottom w:val="0"/>
      <w:divBdr>
        <w:top w:val="none" w:sz="0" w:space="0" w:color="auto"/>
        <w:left w:val="none" w:sz="0" w:space="0" w:color="auto"/>
        <w:bottom w:val="none" w:sz="0" w:space="0" w:color="auto"/>
        <w:right w:val="none" w:sz="0" w:space="0" w:color="auto"/>
      </w:divBdr>
    </w:div>
    <w:div w:id="845904295">
      <w:bodyDiv w:val="1"/>
      <w:marLeft w:val="0"/>
      <w:marRight w:val="0"/>
      <w:marTop w:val="0"/>
      <w:marBottom w:val="0"/>
      <w:divBdr>
        <w:top w:val="none" w:sz="0" w:space="0" w:color="auto"/>
        <w:left w:val="none" w:sz="0" w:space="0" w:color="auto"/>
        <w:bottom w:val="none" w:sz="0" w:space="0" w:color="auto"/>
        <w:right w:val="none" w:sz="0" w:space="0" w:color="auto"/>
      </w:divBdr>
    </w:div>
    <w:div w:id="874998210">
      <w:bodyDiv w:val="1"/>
      <w:marLeft w:val="0"/>
      <w:marRight w:val="0"/>
      <w:marTop w:val="0"/>
      <w:marBottom w:val="0"/>
      <w:divBdr>
        <w:top w:val="none" w:sz="0" w:space="0" w:color="auto"/>
        <w:left w:val="none" w:sz="0" w:space="0" w:color="auto"/>
        <w:bottom w:val="none" w:sz="0" w:space="0" w:color="auto"/>
        <w:right w:val="none" w:sz="0" w:space="0" w:color="auto"/>
      </w:divBdr>
    </w:div>
    <w:div w:id="922759124">
      <w:bodyDiv w:val="1"/>
      <w:marLeft w:val="0"/>
      <w:marRight w:val="0"/>
      <w:marTop w:val="0"/>
      <w:marBottom w:val="0"/>
      <w:divBdr>
        <w:top w:val="none" w:sz="0" w:space="0" w:color="auto"/>
        <w:left w:val="none" w:sz="0" w:space="0" w:color="auto"/>
        <w:bottom w:val="none" w:sz="0" w:space="0" w:color="auto"/>
        <w:right w:val="none" w:sz="0" w:space="0" w:color="auto"/>
      </w:divBdr>
    </w:div>
    <w:div w:id="947395082">
      <w:bodyDiv w:val="1"/>
      <w:marLeft w:val="0"/>
      <w:marRight w:val="0"/>
      <w:marTop w:val="0"/>
      <w:marBottom w:val="0"/>
      <w:divBdr>
        <w:top w:val="none" w:sz="0" w:space="0" w:color="auto"/>
        <w:left w:val="none" w:sz="0" w:space="0" w:color="auto"/>
        <w:bottom w:val="none" w:sz="0" w:space="0" w:color="auto"/>
        <w:right w:val="none" w:sz="0" w:space="0" w:color="auto"/>
      </w:divBdr>
    </w:div>
    <w:div w:id="961494138">
      <w:bodyDiv w:val="1"/>
      <w:marLeft w:val="0"/>
      <w:marRight w:val="0"/>
      <w:marTop w:val="0"/>
      <w:marBottom w:val="0"/>
      <w:divBdr>
        <w:top w:val="none" w:sz="0" w:space="0" w:color="auto"/>
        <w:left w:val="none" w:sz="0" w:space="0" w:color="auto"/>
        <w:bottom w:val="none" w:sz="0" w:space="0" w:color="auto"/>
        <w:right w:val="none" w:sz="0" w:space="0" w:color="auto"/>
      </w:divBdr>
    </w:div>
    <w:div w:id="994796664">
      <w:bodyDiv w:val="1"/>
      <w:marLeft w:val="0"/>
      <w:marRight w:val="0"/>
      <w:marTop w:val="0"/>
      <w:marBottom w:val="0"/>
      <w:divBdr>
        <w:top w:val="none" w:sz="0" w:space="0" w:color="auto"/>
        <w:left w:val="none" w:sz="0" w:space="0" w:color="auto"/>
        <w:bottom w:val="none" w:sz="0" w:space="0" w:color="auto"/>
        <w:right w:val="none" w:sz="0" w:space="0" w:color="auto"/>
      </w:divBdr>
    </w:div>
    <w:div w:id="1021008606">
      <w:bodyDiv w:val="1"/>
      <w:marLeft w:val="0"/>
      <w:marRight w:val="0"/>
      <w:marTop w:val="0"/>
      <w:marBottom w:val="0"/>
      <w:divBdr>
        <w:top w:val="none" w:sz="0" w:space="0" w:color="auto"/>
        <w:left w:val="none" w:sz="0" w:space="0" w:color="auto"/>
        <w:bottom w:val="none" w:sz="0" w:space="0" w:color="auto"/>
        <w:right w:val="none" w:sz="0" w:space="0" w:color="auto"/>
      </w:divBdr>
    </w:div>
    <w:div w:id="1026371387">
      <w:bodyDiv w:val="1"/>
      <w:marLeft w:val="0"/>
      <w:marRight w:val="0"/>
      <w:marTop w:val="0"/>
      <w:marBottom w:val="0"/>
      <w:divBdr>
        <w:top w:val="none" w:sz="0" w:space="0" w:color="auto"/>
        <w:left w:val="none" w:sz="0" w:space="0" w:color="auto"/>
        <w:bottom w:val="none" w:sz="0" w:space="0" w:color="auto"/>
        <w:right w:val="none" w:sz="0" w:space="0" w:color="auto"/>
      </w:divBdr>
    </w:div>
    <w:div w:id="1031416449">
      <w:bodyDiv w:val="1"/>
      <w:marLeft w:val="0"/>
      <w:marRight w:val="0"/>
      <w:marTop w:val="0"/>
      <w:marBottom w:val="0"/>
      <w:divBdr>
        <w:top w:val="none" w:sz="0" w:space="0" w:color="auto"/>
        <w:left w:val="none" w:sz="0" w:space="0" w:color="auto"/>
        <w:bottom w:val="none" w:sz="0" w:space="0" w:color="auto"/>
        <w:right w:val="none" w:sz="0" w:space="0" w:color="auto"/>
      </w:divBdr>
    </w:div>
    <w:div w:id="1036084018">
      <w:bodyDiv w:val="1"/>
      <w:marLeft w:val="0"/>
      <w:marRight w:val="0"/>
      <w:marTop w:val="0"/>
      <w:marBottom w:val="0"/>
      <w:divBdr>
        <w:top w:val="none" w:sz="0" w:space="0" w:color="auto"/>
        <w:left w:val="none" w:sz="0" w:space="0" w:color="auto"/>
        <w:bottom w:val="none" w:sz="0" w:space="0" w:color="auto"/>
        <w:right w:val="none" w:sz="0" w:space="0" w:color="auto"/>
      </w:divBdr>
    </w:div>
    <w:div w:id="1044208628">
      <w:bodyDiv w:val="1"/>
      <w:marLeft w:val="0"/>
      <w:marRight w:val="0"/>
      <w:marTop w:val="0"/>
      <w:marBottom w:val="0"/>
      <w:divBdr>
        <w:top w:val="none" w:sz="0" w:space="0" w:color="auto"/>
        <w:left w:val="none" w:sz="0" w:space="0" w:color="auto"/>
        <w:bottom w:val="none" w:sz="0" w:space="0" w:color="auto"/>
        <w:right w:val="none" w:sz="0" w:space="0" w:color="auto"/>
      </w:divBdr>
    </w:div>
    <w:div w:id="1146970501">
      <w:bodyDiv w:val="1"/>
      <w:marLeft w:val="0"/>
      <w:marRight w:val="0"/>
      <w:marTop w:val="0"/>
      <w:marBottom w:val="0"/>
      <w:divBdr>
        <w:top w:val="none" w:sz="0" w:space="0" w:color="auto"/>
        <w:left w:val="none" w:sz="0" w:space="0" w:color="auto"/>
        <w:bottom w:val="none" w:sz="0" w:space="0" w:color="auto"/>
        <w:right w:val="none" w:sz="0" w:space="0" w:color="auto"/>
      </w:divBdr>
    </w:div>
    <w:div w:id="1205941374">
      <w:bodyDiv w:val="1"/>
      <w:marLeft w:val="0"/>
      <w:marRight w:val="0"/>
      <w:marTop w:val="0"/>
      <w:marBottom w:val="0"/>
      <w:divBdr>
        <w:top w:val="none" w:sz="0" w:space="0" w:color="auto"/>
        <w:left w:val="none" w:sz="0" w:space="0" w:color="auto"/>
        <w:bottom w:val="none" w:sz="0" w:space="0" w:color="auto"/>
        <w:right w:val="none" w:sz="0" w:space="0" w:color="auto"/>
      </w:divBdr>
    </w:div>
    <w:div w:id="1244146923">
      <w:bodyDiv w:val="1"/>
      <w:marLeft w:val="0"/>
      <w:marRight w:val="0"/>
      <w:marTop w:val="0"/>
      <w:marBottom w:val="0"/>
      <w:divBdr>
        <w:top w:val="none" w:sz="0" w:space="0" w:color="auto"/>
        <w:left w:val="none" w:sz="0" w:space="0" w:color="auto"/>
        <w:bottom w:val="none" w:sz="0" w:space="0" w:color="auto"/>
        <w:right w:val="none" w:sz="0" w:space="0" w:color="auto"/>
      </w:divBdr>
    </w:div>
    <w:div w:id="1262643045">
      <w:bodyDiv w:val="1"/>
      <w:marLeft w:val="0"/>
      <w:marRight w:val="0"/>
      <w:marTop w:val="0"/>
      <w:marBottom w:val="0"/>
      <w:divBdr>
        <w:top w:val="none" w:sz="0" w:space="0" w:color="auto"/>
        <w:left w:val="none" w:sz="0" w:space="0" w:color="auto"/>
        <w:bottom w:val="none" w:sz="0" w:space="0" w:color="auto"/>
        <w:right w:val="none" w:sz="0" w:space="0" w:color="auto"/>
      </w:divBdr>
    </w:div>
    <w:div w:id="1325744091">
      <w:bodyDiv w:val="1"/>
      <w:marLeft w:val="0"/>
      <w:marRight w:val="0"/>
      <w:marTop w:val="0"/>
      <w:marBottom w:val="0"/>
      <w:divBdr>
        <w:top w:val="none" w:sz="0" w:space="0" w:color="auto"/>
        <w:left w:val="none" w:sz="0" w:space="0" w:color="auto"/>
        <w:bottom w:val="none" w:sz="0" w:space="0" w:color="auto"/>
        <w:right w:val="none" w:sz="0" w:space="0" w:color="auto"/>
      </w:divBdr>
    </w:div>
    <w:div w:id="1347713670">
      <w:bodyDiv w:val="1"/>
      <w:marLeft w:val="0"/>
      <w:marRight w:val="0"/>
      <w:marTop w:val="0"/>
      <w:marBottom w:val="0"/>
      <w:divBdr>
        <w:top w:val="none" w:sz="0" w:space="0" w:color="auto"/>
        <w:left w:val="none" w:sz="0" w:space="0" w:color="auto"/>
        <w:bottom w:val="none" w:sz="0" w:space="0" w:color="auto"/>
        <w:right w:val="none" w:sz="0" w:space="0" w:color="auto"/>
      </w:divBdr>
    </w:div>
    <w:div w:id="1546142558">
      <w:bodyDiv w:val="1"/>
      <w:marLeft w:val="0"/>
      <w:marRight w:val="0"/>
      <w:marTop w:val="0"/>
      <w:marBottom w:val="0"/>
      <w:divBdr>
        <w:top w:val="none" w:sz="0" w:space="0" w:color="auto"/>
        <w:left w:val="none" w:sz="0" w:space="0" w:color="auto"/>
        <w:bottom w:val="none" w:sz="0" w:space="0" w:color="auto"/>
        <w:right w:val="none" w:sz="0" w:space="0" w:color="auto"/>
      </w:divBdr>
      <w:divsChild>
        <w:div w:id="1276331131">
          <w:marLeft w:val="0"/>
          <w:marRight w:val="0"/>
          <w:marTop w:val="0"/>
          <w:marBottom w:val="0"/>
          <w:divBdr>
            <w:top w:val="none" w:sz="0" w:space="0" w:color="auto"/>
            <w:left w:val="none" w:sz="0" w:space="0" w:color="auto"/>
            <w:bottom w:val="none" w:sz="0" w:space="0" w:color="auto"/>
            <w:right w:val="none" w:sz="0" w:space="0" w:color="auto"/>
          </w:divBdr>
        </w:div>
        <w:div w:id="1312175427">
          <w:marLeft w:val="0"/>
          <w:marRight w:val="0"/>
          <w:marTop w:val="0"/>
          <w:marBottom w:val="0"/>
          <w:divBdr>
            <w:top w:val="none" w:sz="0" w:space="0" w:color="auto"/>
            <w:left w:val="none" w:sz="0" w:space="0" w:color="auto"/>
            <w:bottom w:val="none" w:sz="0" w:space="0" w:color="auto"/>
            <w:right w:val="none" w:sz="0" w:space="0" w:color="auto"/>
          </w:divBdr>
        </w:div>
      </w:divsChild>
    </w:div>
    <w:div w:id="1655186122">
      <w:bodyDiv w:val="1"/>
      <w:marLeft w:val="0"/>
      <w:marRight w:val="0"/>
      <w:marTop w:val="0"/>
      <w:marBottom w:val="0"/>
      <w:divBdr>
        <w:top w:val="none" w:sz="0" w:space="0" w:color="auto"/>
        <w:left w:val="none" w:sz="0" w:space="0" w:color="auto"/>
        <w:bottom w:val="none" w:sz="0" w:space="0" w:color="auto"/>
        <w:right w:val="none" w:sz="0" w:space="0" w:color="auto"/>
      </w:divBdr>
    </w:div>
    <w:div w:id="1667439607">
      <w:bodyDiv w:val="1"/>
      <w:marLeft w:val="0"/>
      <w:marRight w:val="0"/>
      <w:marTop w:val="0"/>
      <w:marBottom w:val="0"/>
      <w:divBdr>
        <w:top w:val="none" w:sz="0" w:space="0" w:color="auto"/>
        <w:left w:val="none" w:sz="0" w:space="0" w:color="auto"/>
        <w:bottom w:val="none" w:sz="0" w:space="0" w:color="auto"/>
        <w:right w:val="none" w:sz="0" w:space="0" w:color="auto"/>
      </w:divBdr>
    </w:div>
    <w:div w:id="1669165407">
      <w:bodyDiv w:val="1"/>
      <w:marLeft w:val="0"/>
      <w:marRight w:val="0"/>
      <w:marTop w:val="0"/>
      <w:marBottom w:val="0"/>
      <w:divBdr>
        <w:top w:val="none" w:sz="0" w:space="0" w:color="auto"/>
        <w:left w:val="none" w:sz="0" w:space="0" w:color="auto"/>
        <w:bottom w:val="none" w:sz="0" w:space="0" w:color="auto"/>
        <w:right w:val="none" w:sz="0" w:space="0" w:color="auto"/>
      </w:divBdr>
    </w:div>
    <w:div w:id="1734231825">
      <w:bodyDiv w:val="1"/>
      <w:marLeft w:val="0"/>
      <w:marRight w:val="0"/>
      <w:marTop w:val="0"/>
      <w:marBottom w:val="0"/>
      <w:divBdr>
        <w:top w:val="none" w:sz="0" w:space="0" w:color="auto"/>
        <w:left w:val="none" w:sz="0" w:space="0" w:color="auto"/>
        <w:bottom w:val="none" w:sz="0" w:space="0" w:color="auto"/>
        <w:right w:val="none" w:sz="0" w:space="0" w:color="auto"/>
      </w:divBdr>
    </w:div>
    <w:div w:id="1783694681">
      <w:bodyDiv w:val="1"/>
      <w:marLeft w:val="0"/>
      <w:marRight w:val="0"/>
      <w:marTop w:val="0"/>
      <w:marBottom w:val="0"/>
      <w:divBdr>
        <w:top w:val="none" w:sz="0" w:space="0" w:color="auto"/>
        <w:left w:val="none" w:sz="0" w:space="0" w:color="auto"/>
        <w:bottom w:val="none" w:sz="0" w:space="0" w:color="auto"/>
        <w:right w:val="none" w:sz="0" w:space="0" w:color="auto"/>
      </w:divBdr>
    </w:div>
    <w:div w:id="1864702761">
      <w:bodyDiv w:val="1"/>
      <w:marLeft w:val="0"/>
      <w:marRight w:val="0"/>
      <w:marTop w:val="0"/>
      <w:marBottom w:val="0"/>
      <w:divBdr>
        <w:top w:val="none" w:sz="0" w:space="0" w:color="auto"/>
        <w:left w:val="none" w:sz="0" w:space="0" w:color="auto"/>
        <w:bottom w:val="none" w:sz="0" w:space="0" w:color="auto"/>
        <w:right w:val="none" w:sz="0" w:space="0" w:color="auto"/>
      </w:divBdr>
    </w:div>
    <w:div w:id="1935894680">
      <w:bodyDiv w:val="1"/>
      <w:marLeft w:val="0"/>
      <w:marRight w:val="0"/>
      <w:marTop w:val="0"/>
      <w:marBottom w:val="0"/>
      <w:divBdr>
        <w:top w:val="none" w:sz="0" w:space="0" w:color="auto"/>
        <w:left w:val="none" w:sz="0" w:space="0" w:color="auto"/>
        <w:bottom w:val="none" w:sz="0" w:space="0" w:color="auto"/>
        <w:right w:val="none" w:sz="0" w:space="0" w:color="auto"/>
      </w:divBdr>
    </w:div>
    <w:div w:id="1939672959">
      <w:bodyDiv w:val="1"/>
      <w:marLeft w:val="0"/>
      <w:marRight w:val="0"/>
      <w:marTop w:val="0"/>
      <w:marBottom w:val="0"/>
      <w:divBdr>
        <w:top w:val="none" w:sz="0" w:space="0" w:color="auto"/>
        <w:left w:val="none" w:sz="0" w:space="0" w:color="auto"/>
        <w:bottom w:val="none" w:sz="0" w:space="0" w:color="auto"/>
        <w:right w:val="none" w:sz="0" w:space="0" w:color="auto"/>
      </w:divBdr>
    </w:div>
    <w:div w:id="1966887523">
      <w:bodyDiv w:val="1"/>
      <w:marLeft w:val="0"/>
      <w:marRight w:val="0"/>
      <w:marTop w:val="0"/>
      <w:marBottom w:val="0"/>
      <w:divBdr>
        <w:top w:val="none" w:sz="0" w:space="0" w:color="auto"/>
        <w:left w:val="none" w:sz="0" w:space="0" w:color="auto"/>
        <w:bottom w:val="none" w:sz="0" w:space="0" w:color="auto"/>
        <w:right w:val="none" w:sz="0" w:space="0" w:color="auto"/>
      </w:divBdr>
    </w:div>
    <w:div w:id="1977567255">
      <w:bodyDiv w:val="1"/>
      <w:marLeft w:val="0"/>
      <w:marRight w:val="0"/>
      <w:marTop w:val="0"/>
      <w:marBottom w:val="0"/>
      <w:divBdr>
        <w:top w:val="none" w:sz="0" w:space="0" w:color="auto"/>
        <w:left w:val="none" w:sz="0" w:space="0" w:color="auto"/>
        <w:bottom w:val="none" w:sz="0" w:space="0" w:color="auto"/>
        <w:right w:val="none" w:sz="0" w:space="0" w:color="auto"/>
      </w:divBdr>
    </w:div>
    <w:div w:id="2030253763">
      <w:bodyDiv w:val="1"/>
      <w:marLeft w:val="0"/>
      <w:marRight w:val="0"/>
      <w:marTop w:val="0"/>
      <w:marBottom w:val="0"/>
      <w:divBdr>
        <w:top w:val="none" w:sz="0" w:space="0" w:color="auto"/>
        <w:left w:val="none" w:sz="0" w:space="0" w:color="auto"/>
        <w:bottom w:val="none" w:sz="0" w:space="0" w:color="auto"/>
        <w:right w:val="none" w:sz="0" w:space="0" w:color="auto"/>
      </w:divBdr>
    </w:div>
    <w:div w:id="2059862182">
      <w:bodyDiv w:val="1"/>
      <w:marLeft w:val="0"/>
      <w:marRight w:val="0"/>
      <w:marTop w:val="0"/>
      <w:marBottom w:val="0"/>
      <w:divBdr>
        <w:top w:val="none" w:sz="0" w:space="0" w:color="auto"/>
        <w:left w:val="none" w:sz="0" w:space="0" w:color="auto"/>
        <w:bottom w:val="none" w:sz="0" w:space="0" w:color="auto"/>
        <w:right w:val="none" w:sz="0" w:space="0" w:color="auto"/>
      </w:divBdr>
    </w:div>
    <w:div w:id="213806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carver@hallboothsmith.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DMS!113590717.1</documentid>
  <senderid>WBC</senderid>
  <senderemail>BCARVER@HALLBOOTHSMITH.COM</senderemail>
  <lastmodified>2025-07-03T10:28:00.0000000-04:00</lastmodified>
  <database>DMS</database>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6819C-8E78-4EFA-A07C-46FB4186FE04}">
  <ds:schemaRefs>
    <ds:schemaRef ds:uri="http://www.imanage.com/work/xmlschema"/>
  </ds:schemaRefs>
</ds:datastoreItem>
</file>

<file path=customXml/itemProps2.xml><?xml version="1.0" encoding="utf-8"?>
<ds:datastoreItem xmlns:ds="http://schemas.openxmlformats.org/officeDocument/2006/customXml" ds:itemID="{D6AA5803-DE8A-4106-80BA-329FB73B4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Heather Thomson</dc:creator>
  <cp:lastModifiedBy>Whit Cox</cp:lastModifiedBy>
  <cp:revision>8</cp:revision>
  <cp:lastPrinted>2024-01-22T19:08:00Z</cp:lastPrinted>
  <dcterms:created xsi:type="dcterms:W3CDTF">2025-07-03T14:45:00Z</dcterms:created>
  <dcterms:modified xsi:type="dcterms:W3CDTF">2025-07-03T14:50:00Z</dcterms:modified>
</cp:coreProperties>
</file>